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CC2AE" w14:textId="77777777" w:rsidR="005C7CBD" w:rsidRPr="005C7CBD" w:rsidRDefault="00FB6568" w:rsidP="005C7CBD">
      <w:pPr>
        <w:spacing w:after="0" w:line="240" w:lineRule="auto"/>
        <w:rPr>
          <w:rFonts w:ascii="Century Gothic" w:hAnsi="Century Gothic" w:cs="Calibri"/>
          <w:color w:val="808080"/>
          <w:sz w:val="32"/>
          <w:szCs w:val="32"/>
        </w:rPr>
      </w:pPr>
      <w:bookmarkStart w:id="0" w:name="_Hlk483319592"/>
      <w:bookmarkStart w:id="1" w:name="_Toc255469185"/>
      <w:bookmarkStart w:id="2" w:name="_Toc255478688"/>
      <w:bookmarkEnd w:id="0"/>
      <w:r w:rsidRPr="00BB6947">
        <w:rPr>
          <w:rFonts w:ascii="Century Gothic" w:hAnsi="Century Gothic" w:cs="Calibri"/>
          <w:noProof/>
          <w:color w:val="808080"/>
          <w:sz w:val="32"/>
          <w:szCs w:val="32"/>
        </w:rPr>
        <mc:AlternateContent>
          <mc:Choice Requires="wps">
            <w:drawing>
              <wp:anchor distT="0" distB="0" distL="114300" distR="114300" simplePos="0" relativeHeight="251657216" behindDoc="0" locked="0" layoutInCell="1" allowOverlap="1" wp14:anchorId="4D1AE0B1" wp14:editId="6C21645B">
                <wp:simplePos x="0" y="0"/>
                <wp:positionH relativeFrom="column">
                  <wp:posOffset>4701540</wp:posOffset>
                </wp:positionH>
                <wp:positionV relativeFrom="paragraph">
                  <wp:posOffset>-650875</wp:posOffset>
                </wp:positionV>
                <wp:extent cx="876300" cy="381000"/>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81000"/>
                        </a:xfrm>
                        <a:prstGeom prst="rect">
                          <a:avLst/>
                        </a:prstGeom>
                        <a:noFill/>
                        <a:ln w="9525">
                          <a:noFill/>
                          <a:miter lim="800000"/>
                          <a:headEnd/>
                          <a:tailEnd/>
                        </a:ln>
                      </wps:spPr>
                      <wps:txbx>
                        <w:txbxContent>
                          <w:p w14:paraId="1B7F9B95" w14:textId="77777777" w:rsidR="00572EBD" w:rsidRPr="00C15941" w:rsidRDefault="00572EBD" w:rsidP="00C15941">
                            <w:pPr>
                              <w:rPr>
                                <w:color w:val="0037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AE0B1" id="_x0000_t202" coordsize="21600,21600" o:spt="202" path="m,l,21600r21600,l21600,xe">
                <v:stroke joinstyle="miter"/>
                <v:path gradientshapeok="t" o:connecttype="rect"/>
              </v:shapetype>
              <v:shape id="Text Box 2" o:spid="_x0000_s1026" type="#_x0000_t202" style="position:absolute;margin-left:370.2pt;margin-top:-51.25pt;width:69pt;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" filled="f" stroked="f">
                <v:textbox>
                  <w:txbxContent>
                    <w:p w14:paraId="1B7F9B95" w14:textId="77777777" w:rsidR="00572EBD" w:rsidRPr="00C15941" w:rsidRDefault="00572EBD" w:rsidP="00C15941">
                      <w:pPr>
                        <w:rPr>
                          <w:color w:val="003764"/>
                        </w:rPr>
                      </w:pPr>
                    </w:p>
                  </w:txbxContent>
                </v:textbox>
              </v:shape>
            </w:pict>
          </mc:Fallback>
        </mc:AlternateContent>
      </w:r>
    </w:p>
    <w:p w14:paraId="609074C5" w14:textId="77777777" w:rsidR="009C1BCE" w:rsidRPr="009C1BCE" w:rsidRDefault="009C1BCE" w:rsidP="005C7CBD">
      <w:pPr>
        <w:pStyle w:val="NoSpacing"/>
        <w:jc w:val="center"/>
        <w:rPr>
          <w:rFonts w:ascii="Century Gothic" w:hAnsi="Century Gothic"/>
          <w:b/>
          <w:color w:val="4F81BD"/>
          <w:sz w:val="16"/>
          <w:szCs w:val="16"/>
        </w:rPr>
      </w:pPr>
    </w:p>
    <w:p w14:paraId="20DC84AE" w14:textId="1D83DD8E" w:rsidR="00D8420D" w:rsidRDefault="002031BE" w:rsidP="0036164E">
      <w:pPr>
        <w:pStyle w:val="Title"/>
        <w:jc w:val="center"/>
        <w:rPr>
          <w:rFonts w:ascii="Century Gothic" w:hAnsi="Century Gothic"/>
          <w:b/>
          <w:sz w:val="48"/>
          <w:szCs w:val="48"/>
        </w:rPr>
      </w:pPr>
      <w:r>
        <w:t xml:space="preserve">Joint industry </w:t>
      </w:r>
      <w:r w:rsidR="00B1193E">
        <w:t>Operational</w:t>
      </w:r>
      <w:r>
        <w:t xml:space="preserve"> and s</w:t>
      </w:r>
      <w:r w:rsidR="00984606">
        <w:t>cientific</w:t>
      </w:r>
      <w:r>
        <w:t xml:space="preserve"> </w:t>
      </w:r>
      <w:r w:rsidR="00B1193E">
        <w:t xml:space="preserve">Monitoring Plan </w:t>
      </w:r>
      <w:r>
        <w:t>framework</w:t>
      </w:r>
    </w:p>
    <w:p w14:paraId="7B32D548" w14:textId="77777777" w:rsidR="0047158C" w:rsidRDefault="0047158C" w:rsidP="005C7CBD">
      <w:pPr>
        <w:spacing w:after="0" w:line="240" w:lineRule="auto"/>
        <w:rPr>
          <w:rFonts w:cs="Calibri"/>
          <w:b/>
          <w:sz w:val="22"/>
          <w:szCs w:val="22"/>
        </w:rPr>
      </w:pPr>
    </w:p>
    <w:p w14:paraId="682D22D1" w14:textId="77777777" w:rsidR="00FE1792" w:rsidRDefault="00FE1792" w:rsidP="005C7CBD">
      <w:pPr>
        <w:spacing w:after="0" w:line="240" w:lineRule="auto"/>
        <w:rPr>
          <w:rFonts w:cs="Calibri"/>
          <w:b/>
          <w:sz w:val="22"/>
          <w:szCs w:val="22"/>
        </w:rPr>
      </w:pPr>
    </w:p>
    <w:sdt>
      <w:sdtPr>
        <w:rPr>
          <w:b w:val="0"/>
          <w:bCs w:val="0"/>
          <w:caps w:val="0"/>
          <w:color w:val="auto"/>
          <w:spacing w:val="0"/>
          <w:sz w:val="20"/>
          <w:szCs w:val="20"/>
          <w:lang w:bidi="ar-SA"/>
        </w:rPr>
        <w:id w:val="-593169518"/>
        <w:docPartObj>
          <w:docPartGallery w:val="Table of Contents"/>
          <w:docPartUnique/>
        </w:docPartObj>
      </w:sdtPr>
      <w:sdtEndPr>
        <w:rPr>
          <w:noProof/>
        </w:rPr>
      </w:sdtEndPr>
      <w:sdtContent>
        <w:p w14:paraId="3104413C" w14:textId="0D78CCBB" w:rsidR="003F2BAB" w:rsidRDefault="003F2BAB" w:rsidP="004151EE">
          <w:pPr>
            <w:pStyle w:val="TOCHeading"/>
            <w:numPr>
              <w:ilvl w:val="0"/>
              <w:numId w:val="0"/>
            </w:numPr>
            <w:ind w:left="360" w:hanging="360"/>
          </w:pPr>
          <w:r>
            <w:t>Contents</w:t>
          </w:r>
        </w:p>
        <w:p w14:paraId="19E153F8" w14:textId="5092FC6A" w:rsidR="00A13E4A" w:rsidRDefault="003F2BAB">
          <w:pPr>
            <w:pStyle w:val="TOC1"/>
            <w:tabs>
              <w:tab w:val="left" w:pos="400"/>
            </w:tabs>
            <w:rPr>
              <w:rFonts w:asciiTheme="minorHAnsi" w:eastAsiaTheme="minorEastAsia" w:hAnsiTheme="minorHAnsi" w:cstheme="minorBidi"/>
              <w:b w:val="0"/>
              <w:bCs w:val="0"/>
              <w:caps w:val="0"/>
              <w:noProof/>
              <w:sz w:val="24"/>
              <w:szCs w:val="24"/>
              <w:lang w:eastAsia="en-GB"/>
            </w:rPr>
          </w:pPr>
          <w:r>
            <w:fldChar w:fldCharType="begin"/>
          </w:r>
          <w:r>
            <w:instrText xml:space="preserve"> TOC \o "1-3" \h \z \u </w:instrText>
          </w:r>
          <w:r>
            <w:fldChar w:fldCharType="separate"/>
          </w:r>
          <w:hyperlink w:anchor="_Toc48907659" w:history="1">
            <w:r w:rsidR="00A13E4A" w:rsidRPr="00C634E3">
              <w:rPr>
                <w:rStyle w:val="Hyperlink"/>
                <w:noProof/>
              </w:rPr>
              <w:t>1.</w:t>
            </w:r>
            <w:r w:rsidR="00A13E4A">
              <w:rPr>
                <w:rFonts w:asciiTheme="minorHAnsi" w:eastAsiaTheme="minorEastAsia" w:hAnsiTheme="minorHAnsi" w:cstheme="minorBidi"/>
                <w:b w:val="0"/>
                <w:bCs w:val="0"/>
                <w:caps w:val="0"/>
                <w:noProof/>
                <w:sz w:val="24"/>
                <w:szCs w:val="24"/>
                <w:lang w:eastAsia="en-GB"/>
              </w:rPr>
              <w:tab/>
            </w:r>
            <w:r w:rsidR="00A13E4A" w:rsidRPr="00C634E3">
              <w:rPr>
                <w:rStyle w:val="Hyperlink"/>
                <w:noProof/>
              </w:rPr>
              <w:t>Introduction</w:t>
            </w:r>
            <w:r w:rsidR="00A13E4A">
              <w:rPr>
                <w:noProof/>
                <w:webHidden/>
              </w:rPr>
              <w:tab/>
            </w:r>
            <w:r w:rsidR="00A13E4A">
              <w:rPr>
                <w:noProof/>
                <w:webHidden/>
              </w:rPr>
              <w:fldChar w:fldCharType="begin"/>
            </w:r>
            <w:r w:rsidR="00A13E4A">
              <w:rPr>
                <w:noProof/>
                <w:webHidden/>
              </w:rPr>
              <w:instrText xml:space="preserve"> PAGEREF _Toc48907659 \h </w:instrText>
            </w:r>
            <w:r w:rsidR="00A13E4A">
              <w:rPr>
                <w:noProof/>
                <w:webHidden/>
              </w:rPr>
            </w:r>
            <w:r w:rsidR="00A13E4A">
              <w:rPr>
                <w:noProof/>
                <w:webHidden/>
              </w:rPr>
              <w:fldChar w:fldCharType="separate"/>
            </w:r>
            <w:r w:rsidR="00A13E4A">
              <w:rPr>
                <w:noProof/>
                <w:webHidden/>
              </w:rPr>
              <w:t>3</w:t>
            </w:r>
            <w:r w:rsidR="00A13E4A">
              <w:rPr>
                <w:noProof/>
                <w:webHidden/>
              </w:rPr>
              <w:fldChar w:fldCharType="end"/>
            </w:r>
          </w:hyperlink>
        </w:p>
        <w:p w14:paraId="745F058A" w14:textId="15935FB6"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60" w:history="1">
            <w:r w:rsidRPr="00C634E3">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smallCaps w:val="0"/>
                <w:noProof/>
                <w:sz w:val="24"/>
                <w:szCs w:val="24"/>
                <w:lang w:eastAsia="en-GB"/>
              </w:rPr>
              <w:tab/>
            </w:r>
            <w:r w:rsidRPr="00C634E3">
              <w:rPr>
                <w:rStyle w:val="Hyperlink"/>
                <w:noProof/>
              </w:rPr>
              <w:t>Purpose</w:t>
            </w:r>
            <w:r>
              <w:rPr>
                <w:noProof/>
                <w:webHidden/>
              </w:rPr>
              <w:tab/>
            </w:r>
            <w:r>
              <w:rPr>
                <w:noProof/>
                <w:webHidden/>
              </w:rPr>
              <w:fldChar w:fldCharType="begin"/>
            </w:r>
            <w:r>
              <w:rPr>
                <w:noProof/>
                <w:webHidden/>
              </w:rPr>
              <w:instrText xml:space="preserve"> PAGEREF _Toc48907660 \h </w:instrText>
            </w:r>
            <w:r>
              <w:rPr>
                <w:noProof/>
                <w:webHidden/>
              </w:rPr>
            </w:r>
            <w:r>
              <w:rPr>
                <w:noProof/>
                <w:webHidden/>
              </w:rPr>
              <w:fldChar w:fldCharType="separate"/>
            </w:r>
            <w:r>
              <w:rPr>
                <w:noProof/>
                <w:webHidden/>
              </w:rPr>
              <w:t>3</w:t>
            </w:r>
            <w:r>
              <w:rPr>
                <w:noProof/>
                <w:webHidden/>
              </w:rPr>
              <w:fldChar w:fldCharType="end"/>
            </w:r>
          </w:hyperlink>
        </w:p>
        <w:p w14:paraId="7C648507" w14:textId="5AD54F71"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61" w:history="1">
            <w:r w:rsidRPr="00C634E3">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smallCaps w:val="0"/>
                <w:noProof/>
                <w:sz w:val="24"/>
                <w:szCs w:val="24"/>
                <w:lang w:eastAsia="en-GB"/>
              </w:rPr>
              <w:tab/>
            </w:r>
            <w:r w:rsidRPr="00C634E3">
              <w:rPr>
                <w:rStyle w:val="Hyperlink"/>
                <w:noProof/>
              </w:rPr>
              <w:t>Objectives</w:t>
            </w:r>
            <w:r>
              <w:rPr>
                <w:noProof/>
                <w:webHidden/>
              </w:rPr>
              <w:tab/>
            </w:r>
            <w:r>
              <w:rPr>
                <w:noProof/>
                <w:webHidden/>
              </w:rPr>
              <w:fldChar w:fldCharType="begin"/>
            </w:r>
            <w:r>
              <w:rPr>
                <w:noProof/>
                <w:webHidden/>
              </w:rPr>
              <w:instrText xml:space="preserve"> PAGEREF _Toc48907661 \h </w:instrText>
            </w:r>
            <w:r>
              <w:rPr>
                <w:noProof/>
                <w:webHidden/>
              </w:rPr>
            </w:r>
            <w:r>
              <w:rPr>
                <w:noProof/>
                <w:webHidden/>
              </w:rPr>
              <w:fldChar w:fldCharType="separate"/>
            </w:r>
            <w:r>
              <w:rPr>
                <w:noProof/>
                <w:webHidden/>
              </w:rPr>
              <w:t>4</w:t>
            </w:r>
            <w:r>
              <w:rPr>
                <w:noProof/>
                <w:webHidden/>
              </w:rPr>
              <w:fldChar w:fldCharType="end"/>
            </w:r>
          </w:hyperlink>
        </w:p>
        <w:p w14:paraId="37504E29" w14:textId="43C0F87C"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62" w:history="1">
            <w:r w:rsidRPr="00C634E3">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smallCaps w:val="0"/>
                <w:noProof/>
                <w:sz w:val="24"/>
                <w:szCs w:val="24"/>
                <w:lang w:eastAsia="en-GB"/>
              </w:rPr>
              <w:tab/>
            </w:r>
            <w:r w:rsidRPr="00C634E3">
              <w:rPr>
                <w:rStyle w:val="Hyperlink"/>
                <w:noProof/>
              </w:rPr>
              <w:t>Definitions</w:t>
            </w:r>
            <w:r>
              <w:rPr>
                <w:noProof/>
                <w:webHidden/>
              </w:rPr>
              <w:tab/>
            </w:r>
            <w:r>
              <w:rPr>
                <w:noProof/>
                <w:webHidden/>
              </w:rPr>
              <w:fldChar w:fldCharType="begin"/>
            </w:r>
            <w:r>
              <w:rPr>
                <w:noProof/>
                <w:webHidden/>
              </w:rPr>
              <w:instrText xml:space="preserve"> PAGEREF _Toc48907662 \h </w:instrText>
            </w:r>
            <w:r>
              <w:rPr>
                <w:noProof/>
                <w:webHidden/>
              </w:rPr>
            </w:r>
            <w:r>
              <w:rPr>
                <w:noProof/>
                <w:webHidden/>
              </w:rPr>
              <w:fldChar w:fldCharType="separate"/>
            </w:r>
            <w:r>
              <w:rPr>
                <w:noProof/>
                <w:webHidden/>
              </w:rPr>
              <w:t>4</w:t>
            </w:r>
            <w:r>
              <w:rPr>
                <w:noProof/>
                <w:webHidden/>
              </w:rPr>
              <w:fldChar w:fldCharType="end"/>
            </w:r>
          </w:hyperlink>
        </w:p>
        <w:p w14:paraId="1ED35509" w14:textId="37C84D5E" w:rsidR="00A13E4A" w:rsidRDefault="00A13E4A">
          <w:pPr>
            <w:pStyle w:val="TOC3"/>
            <w:tabs>
              <w:tab w:val="left" w:pos="1200"/>
              <w:tab w:val="right" w:leader="dot" w:pos="8779"/>
            </w:tabs>
            <w:rPr>
              <w:rFonts w:asciiTheme="minorHAnsi" w:eastAsiaTheme="minorEastAsia" w:hAnsiTheme="minorHAnsi" w:cstheme="minorBidi"/>
              <w:i w:val="0"/>
              <w:iCs w:val="0"/>
              <w:noProof/>
              <w:sz w:val="24"/>
              <w:szCs w:val="24"/>
              <w:lang w:eastAsia="en-GB"/>
            </w:rPr>
          </w:pPr>
          <w:hyperlink w:anchor="_Toc48907663" w:history="1">
            <w:r w:rsidRPr="00C634E3">
              <w:rPr>
                <w:rStyle w:val="Hyperlink"/>
                <w:noProof/>
              </w:rPr>
              <w:t>1.3.1.</w:t>
            </w:r>
            <w:r>
              <w:rPr>
                <w:rFonts w:asciiTheme="minorHAnsi" w:eastAsiaTheme="minorEastAsia" w:hAnsiTheme="minorHAnsi" w:cstheme="minorBidi"/>
                <w:i w:val="0"/>
                <w:iCs w:val="0"/>
                <w:noProof/>
                <w:sz w:val="24"/>
                <w:szCs w:val="24"/>
                <w:lang w:eastAsia="en-GB"/>
              </w:rPr>
              <w:tab/>
            </w:r>
            <w:r w:rsidRPr="00C634E3">
              <w:rPr>
                <w:rStyle w:val="Hyperlink"/>
                <w:noProof/>
              </w:rPr>
              <w:t>Operational monitoring</w:t>
            </w:r>
            <w:r>
              <w:rPr>
                <w:noProof/>
                <w:webHidden/>
              </w:rPr>
              <w:tab/>
            </w:r>
            <w:r>
              <w:rPr>
                <w:noProof/>
                <w:webHidden/>
              </w:rPr>
              <w:fldChar w:fldCharType="begin"/>
            </w:r>
            <w:r>
              <w:rPr>
                <w:noProof/>
                <w:webHidden/>
              </w:rPr>
              <w:instrText xml:space="preserve"> PAGEREF _Toc48907663 \h </w:instrText>
            </w:r>
            <w:r>
              <w:rPr>
                <w:noProof/>
                <w:webHidden/>
              </w:rPr>
            </w:r>
            <w:r>
              <w:rPr>
                <w:noProof/>
                <w:webHidden/>
              </w:rPr>
              <w:fldChar w:fldCharType="separate"/>
            </w:r>
            <w:r>
              <w:rPr>
                <w:noProof/>
                <w:webHidden/>
              </w:rPr>
              <w:t>4</w:t>
            </w:r>
            <w:r>
              <w:rPr>
                <w:noProof/>
                <w:webHidden/>
              </w:rPr>
              <w:fldChar w:fldCharType="end"/>
            </w:r>
          </w:hyperlink>
        </w:p>
        <w:p w14:paraId="2C720174" w14:textId="5A3783DC" w:rsidR="00A13E4A" w:rsidRDefault="00A13E4A">
          <w:pPr>
            <w:pStyle w:val="TOC3"/>
            <w:tabs>
              <w:tab w:val="left" w:pos="1200"/>
              <w:tab w:val="right" w:leader="dot" w:pos="8779"/>
            </w:tabs>
            <w:rPr>
              <w:rFonts w:asciiTheme="minorHAnsi" w:eastAsiaTheme="minorEastAsia" w:hAnsiTheme="minorHAnsi" w:cstheme="minorBidi"/>
              <w:i w:val="0"/>
              <w:iCs w:val="0"/>
              <w:noProof/>
              <w:sz w:val="24"/>
              <w:szCs w:val="24"/>
              <w:lang w:eastAsia="en-GB"/>
            </w:rPr>
          </w:pPr>
          <w:hyperlink w:anchor="_Toc48907664" w:history="1">
            <w:r w:rsidRPr="00C634E3">
              <w:rPr>
                <w:rStyle w:val="Hyperlink"/>
                <w:noProof/>
              </w:rPr>
              <w:t>1.3.2.</w:t>
            </w:r>
            <w:r>
              <w:rPr>
                <w:rFonts w:asciiTheme="minorHAnsi" w:eastAsiaTheme="minorEastAsia" w:hAnsiTheme="minorHAnsi" w:cstheme="minorBidi"/>
                <w:i w:val="0"/>
                <w:iCs w:val="0"/>
                <w:noProof/>
                <w:sz w:val="24"/>
                <w:szCs w:val="24"/>
                <w:lang w:eastAsia="en-GB"/>
              </w:rPr>
              <w:tab/>
            </w:r>
            <w:r w:rsidRPr="00C634E3">
              <w:rPr>
                <w:rStyle w:val="Hyperlink"/>
                <w:noProof/>
              </w:rPr>
              <w:t>Scientific monitoring</w:t>
            </w:r>
            <w:r>
              <w:rPr>
                <w:noProof/>
                <w:webHidden/>
              </w:rPr>
              <w:tab/>
            </w:r>
            <w:r>
              <w:rPr>
                <w:noProof/>
                <w:webHidden/>
              </w:rPr>
              <w:fldChar w:fldCharType="begin"/>
            </w:r>
            <w:r>
              <w:rPr>
                <w:noProof/>
                <w:webHidden/>
              </w:rPr>
              <w:instrText xml:space="preserve"> PAGEREF _Toc48907664 \h </w:instrText>
            </w:r>
            <w:r>
              <w:rPr>
                <w:noProof/>
                <w:webHidden/>
              </w:rPr>
            </w:r>
            <w:r>
              <w:rPr>
                <w:noProof/>
                <w:webHidden/>
              </w:rPr>
              <w:fldChar w:fldCharType="separate"/>
            </w:r>
            <w:r>
              <w:rPr>
                <w:noProof/>
                <w:webHidden/>
              </w:rPr>
              <w:t>4</w:t>
            </w:r>
            <w:r>
              <w:rPr>
                <w:noProof/>
                <w:webHidden/>
              </w:rPr>
              <w:fldChar w:fldCharType="end"/>
            </w:r>
          </w:hyperlink>
        </w:p>
        <w:p w14:paraId="2CAE880C" w14:textId="4F986C4A"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65" w:history="1">
            <w:r w:rsidRPr="00C634E3">
              <w:rPr>
                <w:rStyle w:val="Hyperlink"/>
                <w:noProof/>
                <w14:scene3d>
                  <w14:camera w14:prst="orthographicFront"/>
                  <w14:lightRig w14:rig="threePt" w14:dir="t">
                    <w14:rot w14:lat="0" w14:lon="0" w14:rev="0"/>
                  </w14:lightRig>
                </w14:scene3d>
              </w:rPr>
              <w:t>1.4.</w:t>
            </w:r>
            <w:r>
              <w:rPr>
                <w:rFonts w:asciiTheme="minorHAnsi" w:eastAsiaTheme="minorEastAsia" w:hAnsiTheme="minorHAnsi" w:cstheme="minorBidi"/>
                <w:smallCaps w:val="0"/>
                <w:noProof/>
                <w:sz w:val="24"/>
                <w:szCs w:val="24"/>
                <w:lang w:eastAsia="en-GB"/>
              </w:rPr>
              <w:tab/>
            </w:r>
            <w:r w:rsidRPr="00C634E3">
              <w:rPr>
                <w:rStyle w:val="Hyperlink"/>
                <w:noProof/>
              </w:rPr>
              <w:t>Scope</w:t>
            </w:r>
            <w:r>
              <w:rPr>
                <w:noProof/>
                <w:webHidden/>
              </w:rPr>
              <w:tab/>
            </w:r>
            <w:r>
              <w:rPr>
                <w:noProof/>
                <w:webHidden/>
              </w:rPr>
              <w:fldChar w:fldCharType="begin"/>
            </w:r>
            <w:r>
              <w:rPr>
                <w:noProof/>
                <w:webHidden/>
              </w:rPr>
              <w:instrText xml:space="preserve"> PAGEREF _Toc48907665 \h </w:instrText>
            </w:r>
            <w:r>
              <w:rPr>
                <w:noProof/>
                <w:webHidden/>
              </w:rPr>
            </w:r>
            <w:r>
              <w:rPr>
                <w:noProof/>
                <w:webHidden/>
              </w:rPr>
              <w:fldChar w:fldCharType="separate"/>
            </w:r>
            <w:r>
              <w:rPr>
                <w:noProof/>
                <w:webHidden/>
              </w:rPr>
              <w:t>4</w:t>
            </w:r>
            <w:r>
              <w:rPr>
                <w:noProof/>
                <w:webHidden/>
              </w:rPr>
              <w:fldChar w:fldCharType="end"/>
            </w:r>
          </w:hyperlink>
        </w:p>
        <w:p w14:paraId="3EA60415" w14:textId="11739EB5" w:rsidR="00A13E4A" w:rsidRDefault="00A13E4A">
          <w:pPr>
            <w:pStyle w:val="TOC3"/>
            <w:tabs>
              <w:tab w:val="left" w:pos="1200"/>
              <w:tab w:val="right" w:leader="dot" w:pos="8779"/>
            </w:tabs>
            <w:rPr>
              <w:rFonts w:asciiTheme="minorHAnsi" w:eastAsiaTheme="minorEastAsia" w:hAnsiTheme="minorHAnsi" w:cstheme="minorBidi"/>
              <w:i w:val="0"/>
              <w:iCs w:val="0"/>
              <w:noProof/>
              <w:sz w:val="24"/>
              <w:szCs w:val="24"/>
              <w:lang w:eastAsia="en-GB"/>
            </w:rPr>
          </w:pPr>
          <w:hyperlink w:anchor="_Toc48907666" w:history="1">
            <w:r w:rsidRPr="00C634E3">
              <w:rPr>
                <w:rStyle w:val="Hyperlink"/>
                <w:noProof/>
              </w:rPr>
              <w:t>1.4.1.</w:t>
            </w:r>
            <w:r>
              <w:rPr>
                <w:rFonts w:asciiTheme="minorHAnsi" w:eastAsiaTheme="minorEastAsia" w:hAnsiTheme="minorHAnsi" w:cstheme="minorBidi"/>
                <w:i w:val="0"/>
                <w:iCs w:val="0"/>
                <w:noProof/>
                <w:sz w:val="24"/>
                <w:szCs w:val="24"/>
                <w:lang w:eastAsia="en-GB"/>
              </w:rPr>
              <w:tab/>
            </w:r>
            <w:r w:rsidRPr="00C634E3">
              <w:rPr>
                <w:rStyle w:val="Hyperlink"/>
                <w:noProof/>
              </w:rPr>
              <w:t>Activity types</w:t>
            </w:r>
            <w:r>
              <w:rPr>
                <w:noProof/>
                <w:webHidden/>
              </w:rPr>
              <w:tab/>
            </w:r>
            <w:r>
              <w:rPr>
                <w:noProof/>
                <w:webHidden/>
              </w:rPr>
              <w:fldChar w:fldCharType="begin"/>
            </w:r>
            <w:r>
              <w:rPr>
                <w:noProof/>
                <w:webHidden/>
              </w:rPr>
              <w:instrText xml:space="preserve"> PAGEREF _Toc48907666 \h </w:instrText>
            </w:r>
            <w:r>
              <w:rPr>
                <w:noProof/>
                <w:webHidden/>
              </w:rPr>
            </w:r>
            <w:r>
              <w:rPr>
                <w:noProof/>
                <w:webHidden/>
              </w:rPr>
              <w:fldChar w:fldCharType="separate"/>
            </w:r>
            <w:r>
              <w:rPr>
                <w:noProof/>
                <w:webHidden/>
              </w:rPr>
              <w:t>4</w:t>
            </w:r>
            <w:r>
              <w:rPr>
                <w:noProof/>
                <w:webHidden/>
              </w:rPr>
              <w:fldChar w:fldCharType="end"/>
            </w:r>
          </w:hyperlink>
        </w:p>
        <w:p w14:paraId="01F77DAA" w14:textId="5D15D8CF" w:rsidR="00A13E4A" w:rsidRDefault="00A13E4A">
          <w:pPr>
            <w:pStyle w:val="TOC3"/>
            <w:tabs>
              <w:tab w:val="left" w:pos="1200"/>
              <w:tab w:val="right" w:leader="dot" w:pos="8779"/>
            </w:tabs>
            <w:rPr>
              <w:rFonts w:asciiTheme="minorHAnsi" w:eastAsiaTheme="minorEastAsia" w:hAnsiTheme="minorHAnsi" w:cstheme="minorBidi"/>
              <w:i w:val="0"/>
              <w:iCs w:val="0"/>
              <w:noProof/>
              <w:sz w:val="24"/>
              <w:szCs w:val="24"/>
              <w:lang w:eastAsia="en-GB"/>
            </w:rPr>
          </w:pPr>
          <w:hyperlink w:anchor="_Toc48907667" w:history="1">
            <w:r w:rsidRPr="00C634E3">
              <w:rPr>
                <w:rStyle w:val="Hyperlink"/>
                <w:noProof/>
              </w:rPr>
              <w:t>1.4.2.</w:t>
            </w:r>
            <w:r>
              <w:rPr>
                <w:rFonts w:asciiTheme="minorHAnsi" w:eastAsiaTheme="minorEastAsia" w:hAnsiTheme="minorHAnsi" w:cstheme="minorBidi"/>
                <w:i w:val="0"/>
                <w:iCs w:val="0"/>
                <w:noProof/>
                <w:sz w:val="24"/>
                <w:szCs w:val="24"/>
                <w:lang w:eastAsia="en-GB"/>
              </w:rPr>
              <w:tab/>
            </w:r>
            <w:r w:rsidRPr="00C634E3">
              <w:rPr>
                <w:rStyle w:val="Hyperlink"/>
                <w:noProof/>
              </w:rPr>
              <w:t>Hydrocarbon types and states</w:t>
            </w:r>
            <w:r>
              <w:rPr>
                <w:noProof/>
                <w:webHidden/>
              </w:rPr>
              <w:tab/>
            </w:r>
            <w:r>
              <w:rPr>
                <w:noProof/>
                <w:webHidden/>
              </w:rPr>
              <w:fldChar w:fldCharType="begin"/>
            </w:r>
            <w:r>
              <w:rPr>
                <w:noProof/>
                <w:webHidden/>
              </w:rPr>
              <w:instrText xml:space="preserve"> PAGEREF _Toc48907667 \h </w:instrText>
            </w:r>
            <w:r>
              <w:rPr>
                <w:noProof/>
                <w:webHidden/>
              </w:rPr>
            </w:r>
            <w:r>
              <w:rPr>
                <w:noProof/>
                <w:webHidden/>
              </w:rPr>
              <w:fldChar w:fldCharType="separate"/>
            </w:r>
            <w:r>
              <w:rPr>
                <w:noProof/>
                <w:webHidden/>
              </w:rPr>
              <w:t>5</w:t>
            </w:r>
            <w:r>
              <w:rPr>
                <w:noProof/>
                <w:webHidden/>
              </w:rPr>
              <w:fldChar w:fldCharType="end"/>
            </w:r>
          </w:hyperlink>
        </w:p>
        <w:p w14:paraId="0E9C82AE" w14:textId="21996D53" w:rsidR="00A13E4A" w:rsidRDefault="00A13E4A">
          <w:pPr>
            <w:pStyle w:val="TOC3"/>
            <w:tabs>
              <w:tab w:val="left" w:pos="1200"/>
              <w:tab w:val="right" w:leader="dot" w:pos="8779"/>
            </w:tabs>
            <w:rPr>
              <w:rFonts w:asciiTheme="minorHAnsi" w:eastAsiaTheme="minorEastAsia" w:hAnsiTheme="minorHAnsi" w:cstheme="minorBidi"/>
              <w:i w:val="0"/>
              <w:iCs w:val="0"/>
              <w:noProof/>
              <w:sz w:val="24"/>
              <w:szCs w:val="24"/>
              <w:lang w:eastAsia="en-GB"/>
            </w:rPr>
          </w:pPr>
          <w:hyperlink w:anchor="_Toc48907668" w:history="1">
            <w:r w:rsidRPr="00C634E3">
              <w:rPr>
                <w:rStyle w:val="Hyperlink"/>
                <w:noProof/>
              </w:rPr>
              <w:t>1.4.3.</w:t>
            </w:r>
            <w:r>
              <w:rPr>
                <w:rFonts w:asciiTheme="minorHAnsi" w:eastAsiaTheme="minorEastAsia" w:hAnsiTheme="minorHAnsi" w:cstheme="minorBidi"/>
                <w:i w:val="0"/>
                <w:iCs w:val="0"/>
                <w:noProof/>
                <w:sz w:val="24"/>
                <w:szCs w:val="24"/>
                <w:lang w:eastAsia="en-GB"/>
              </w:rPr>
              <w:tab/>
            </w:r>
            <w:r w:rsidRPr="00C634E3">
              <w:rPr>
                <w:rStyle w:val="Hyperlink"/>
                <w:noProof/>
              </w:rPr>
              <w:t>Geographical extent</w:t>
            </w:r>
            <w:r>
              <w:rPr>
                <w:noProof/>
                <w:webHidden/>
              </w:rPr>
              <w:tab/>
            </w:r>
            <w:r>
              <w:rPr>
                <w:noProof/>
                <w:webHidden/>
              </w:rPr>
              <w:fldChar w:fldCharType="begin"/>
            </w:r>
            <w:r>
              <w:rPr>
                <w:noProof/>
                <w:webHidden/>
              </w:rPr>
              <w:instrText xml:space="preserve"> PAGEREF _Toc48907668 \h </w:instrText>
            </w:r>
            <w:r>
              <w:rPr>
                <w:noProof/>
                <w:webHidden/>
              </w:rPr>
            </w:r>
            <w:r>
              <w:rPr>
                <w:noProof/>
                <w:webHidden/>
              </w:rPr>
              <w:fldChar w:fldCharType="separate"/>
            </w:r>
            <w:r>
              <w:rPr>
                <w:noProof/>
                <w:webHidden/>
              </w:rPr>
              <w:t>5</w:t>
            </w:r>
            <w:r>
              <w:rPr>
                <w:noProof/>
                <w:webHidden/>
              </w:rPr>
              <w:fldChar w:fldCharType="end"/>
            </w:r>
          </w:hyperlink>
        </w:p>
        <w:p w14:paraId="254E0F3A" w14:textId="5FCF5646"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69" w:history="1">
            <w:r w:rsidRPr="00C634E3">
              <w:rPr>
                <w:rStyle w:val="Hyperlink"/>
                <w:noProof/>
                <w14:scene3d>
                  <w14:camera w14:prst="orthographicFront"/>
                  <w14:lightRig w14:rig="threePt" w14:dir="t">
                    <w14:rot w14:lat="0" w14:lon="0" w14:rev="0"/>
                  </w14:lightRig>
                </w14:scene3d>
              </w:rPr>
              <w:t>1.5.</w:t>
            </w:r>
            <w:r>
              <w:rPr>
                <w:rFonts w:asciiTheme="minorHAnsi" w:eastAsiaTheme="minorEastAsia" w:hAnsiTheme="minorHAnsi" w:cstheme="minorBidi"/>
                <w:smallCaps w:val="0"/>
                <w:noProof/>
                <w:sz w:val="24"/>
                <w:szCs w:val="24"/>
                <w:lang w:eastAsia="en-GB"/>
              </w:rPr>
              <w:tab/>
            </w:r>
            <w:r w:rsidRPr="00C634E3">
              <w:rPr>
                <w:rStyle w:val="Hyperlink"/>
                <w:noProof/>
              </w:rPr>
              <w:t>Target audience</w:t>
            </w:r>
            <w:r>
              <w:rPr>
                <w:noProof/>
                <w:webHidden/>
              </w:rPr>
              <w:tab/>
            </w:r>
            <w:r>
              <w:rPr>
                <w:noProof/>
                <w:webHidden/>
              </w:rPr>
              <w:fldChar w:fldCharType="begin"/>
            </w:r>
            <w:r>
              <w:rPr>
                <w:noProof/>
                <w:webHidden/>
              </w:rPr>
              <w:instrText xml:space="preserve"> PAGEREF _Toc48907669 \h </w:instrText>
            </w:r>
            <w:r>
              <w:rPr>
                <w:noProof/>
                <w:webHidden/>
              </w:rPr>
            </w:r>
            <w:r>
              <w:rPr>
                <w:noProof/>
                <w:webHidden/>
              </w:rPr>
              <w:fldChar w:fldCharType="separate"/>
            </w:r>
            <w:r>
              <w:rPr>
                <w:noProof/>
                <w:webHidden/>
              </w:rPr>
              <w:t>5</w:t>
            </w:r>
            <w:r>
              <w:rPr>
                <w:noProof/>
                <w:webHidden/>
              </w:rPr>
              <w:fldChar w:fldCharType="end"/>
            </w:r>
          </w:hyperlink>
        </w:p>
        <w:p w14:paraId="3EAAEF86" w14:textId="6574136C" w:rsidR="00A13E4A" w:rsidRDefault="00A13E4A">
          <w:pPr>
            <w:pStyle w:val="TOC1"/>
            <w:tabs>
              <w:tab w:val="left" w:pos="400"/>
            </w:tabs>
            <w:rPr>
              <w:rFonts w:asciiTheme="minorHAnsi" w:eastAsiaTheme="minorEastAsia" w:hAnsiTheme="minorHAnsi" w:cstheme="minorBidi"/>
              <w:b w:val="0"/>
              <w:bCs w:val="0"/>
              <w:caps w:val="0"/>
              <w:noProof/>
              <w:sz w:val="24"/>
              <w:szCs w:val="24"/>
              <w:lang w:eastAsia="en-GB"/>
            </w:rPr>
          </w:pPr>
          <w:hyperlink w:anchor="_Toc48907670" w:history="1">
            <w:r w:rsidRPr="00C634E3">
              <w:rPr>
                <w:rStyle w:val="Hyperlink"/>
                <w:noProof/>
              </w:rPr>
              <w:t>2.</w:t>
            </w:r>
            <w:r>
              <w:rPr>
                <w:rFonts w:asciiTheme="minorHAnsi" w:eastAsiaTheme="minorEastAsia" w:hAnsiTheme="minorHAnsi" w:cstheme="minorBidi"/>
                <w:b w:val="0"/>
                <w:bCs w:val="0"/>
                <w:caps w:val="0"/>
                <w:noProof/>
                <w:sz w:val="24"/>
                <w:szCs w:val="24"/>
                <w:lang w:eastAsia="en-GB"/>
              </w:rPr>
              <w:tab/>
            </w:r>
            <w:r w:rsidRPr="00C634E3">
              <w:rPr>
                <w:rStyle w:val="Hyperlink"/>
                <w:noProof/>
              </w:rPr>
              <w:t>OSMP Framework Structure</w:t>
            </w:r>
            <w:r>
              <w:rPr>
                <w:noProof/>
                <w:webHidden/>
              </w:rPr>
              <w:tab/>
            </w:r>
            <w:r>
              <w:rPr>
                <w:noProof/>
                <w:webHidden/>
              </w:rPr>
              <w:fldChar w:fldCharType="begin"/>
            </w:r>
            <w:r>
              <w:rPr>
                <w:noProof/>
                <w:webHidden/>
              </w:rPr>
              <w:instrText xml:space="preserve"> PAGEREF _Toc48907670 \h </w:instrText>
            </w:r>
            <w:r>
              <w:rPr>
                <w:noProof/>
                <w:webHidden/>
              </w:rPr>
            </w:r>
            <w:r>
              <w:rPr>
                <w:noProof/>
                <w:webHidden/>
              </w:rPr>
              <w:fldChar w:fldCharType="separate"/>
            </w:r>
            <w:r>
              <w:rPr>
                <w:noProof/>
                <w:webHidden/>
              </w:rPr>
              <w:t>6</w:t>
            </w:r>
            <w:r>
              <w:rPr>
                <w:noProof/>
                <w:webHidden/>
              </w:rPr>
              <w:fldChar w:fldCharType="end"/>
            </w:r>
          </w:hyperlink>
        </w:p>
        <w:p w14:paraId="3EB3BE26" w14:textId="32153DFA" w:rsidR="00A13E4A" w:rsidRDefault="00A13E4A">
          <w:pPr>
            <w:pStyle w:val="TOC1"/>
            <w:tabs>
              <w:tab w:val="left" w:pos="400"/>
            </w:tabs>
            <w:rPr>
              <w:rFonts w:asciiTheme="minorHAnsi" w:eastAsiaTheme="minorEastAsia" w:hAnsiTheme="minorHAnsi" w:cstheme="minorBidi"/>
              <w:b w:val="0"/>
              <w:bCs w:val="0"/>
              <w:caps w:val="0"/>
              <w:noProof/>
              <w:sz w:val="24"/>
              <w:szCs w:val="24"/>
              <w:lang w:eastAsia="en-GB"/>
            </w:rPr>
          </w:pPr>
          <w:hyperlink w:anchor="_Toc48907671" w:history="1">
            <w:r w:rsidRPr="00C634E3">
              <w:rPr>
                <w:rStyle w:val="Hyperlink"/>
                <w:noProof/>
              </w:rPr>
              <w:t>3.</w:t>
            </w:r>
            <w:r>
              <w:rPr>
                <w:rFonts w:asciiTheme="minorHAnsi" w:eastAsiaTheme="minorEastAsia" w:hAnsiTheme="minorHAnsi" w:cstheme="minorBidi"/>
                <w:b w:val="0"/>
                <w:bCs w:val="0"/>
                <w:caps w:val="0"/>
                <w:noProof/>
                <w:sz w:val="24"/>
                <w:szCs w:val="24"/>
                <w:lang w:eastAsia="en-GB"/>
              </w:rPr>
              <w:tab/>
            </w:r>
            <w:r w:rsidRPr="00C634E3">
              <w:rPr>
                <w:rStyle w:val="Hyperlink"/>
                <w:noProof/>
              </w:rPr>
              <w:t>Regulatory Requirements</w:t>
            </w:r>
            <w:r>
              <w:rPr>
                <w:noProof/>
                <w:webHidden/>
              </w:rPr>
              <w:tab/>
            </w:r>
            <w:r>
              <w:rPr>
                <w:noProof/>
                <w:webHidden/>
              </w:rPr>
              <w:fldChar w:fldCharType="begin"/>
            </w:r>
            <w:r>
              <w:rPr>
                <w:noProof/>
                <w:webHidden/>
              </w:rPr>
              <w:instrText xml:space="preserve"> PAGEREF _Toc48907671 \h </w:instrText>
            </w:r>
            <w:r>
              <w:rPr>
                <w:noProof/>
                <w:webHidden/>
              </w:rPr>
            </w:r>
            <w:r>
              <w:rPr>
                <w:noProof/>
                <w:webHidden/>
              </w:rPr>
              <w:fldChar w:fldCharType="separate"/>
            </w:r>
            <w:r>
              <w:rPr>
                <w:noProof/>
                <w:webHidden/>
              </w:rPr>
              <w:t>7</w:t>
            </w:r>
            <w:r>
              <w:rPr>
                <w:noProof/>
                <w:webHidden/>
              </w:rPr>
              <w:fldChar w:fldCharType="end"/>
            </w:r>
          </w:hyperlink>
        </w:p>
        <w:p w14:paraId="109282D0" w14:textId="1422CC8A" w:rsidR="00A13E4A" w:rsidRDefault="00A13E4A">
          <w:pPr>
            <w:pStyle w:val="TOC1"/>
            <w:tabs>
              <w:tab w:val="left" w:pos="400"/>
            </w:tabs>
            <w:rPr>
              <w:rFonts w:asciiTheme="minorHAnsi" w:eastAsiaTheme="minorEastAsia" w:hAnsiTheme="minorHAnsi" w:cstheme="minorBidi"/>
              <w:b w:val="0"/>
              <w:bCs w:val="0"/>
              <w:caps w:val="0"/>
              <w:noProof/>
              <w:sz w:val="24"/>
              <w:szCs w:val="24"/>
              <w:lang w:eastAsia="en-GB"/>
            </w:rPr>
          </w:pPr>
          <w:hyperlink w:anchor="_Toc48907672" w:history="1">
            <w:r w:rsidRPr="00C634E3">
              <w:rPr>
                <w:rStyle w:val="Hyperlink"/>
                <w:noProof/>
              </w:rPr>
              <w:t>4.</w:t>
            </w:r>
            <w:r>
              <w:rPr>
                <w:rFonts w:asciiTheme="minorHAnsi" w:eastAsiaTheme="minorEastAsia" w:hAnsiTheme="minorHAnsi" w:cstheme="minorBidi"/>
                <w:b w:val="0"/>
                <w:bCs w:val="0"/>
                <w:caps w:val="0"/>
                <w:noProof/>
                <w:sz w:val="24"/>
                <w:szCs w:val="24"/>
                <w:lang w:eastAsia="en-GB"/>
              </w:rPr>
              <w:tab/>
            </w:r>
            <w:r w:rsidRPr="00C634E3">
              <w:rPr>
                <w:rStyle w:val="Hyperlink"/>
                <w:noProof/>
              </w:rPr>
              <w:t>Governance arrangements</w:t>
            </w:r>
            <w:r>
              <w:rPr>
                <w:noProof/>
                <w:webHidden/>
              </w:rPr>
              <w:tab/>
            </w:r>
            <w:r>
              <w:rPr>
                <w:noProof/>
                <w:webHidden/>
              </w:rPr>
              <w:fldChar w:fldCharType="begin"/>
            </w:r>
            <w:r>
              <w:rPr>
                <w:noProof/>
                <w:webHidden/>
              </w:rPr>
              <w:instrText xml:space="preserve"> PAGEREF _Toc48907672 \h </w:instrText>
            </w:r>
            <w:r>
              <w:rPr>
                <w:noProof/>
                <w:webHidden/>
              </w:rPr>
            </w:r>
            <w:r>
              <w:rPr>
                <w:noProof/>
                <w:webHidden/>
              </w:rPr>
              <w:fldChar w:fldCharType="separate"/>
            </w:r>
            <w:r>
              <w:rPr>
                <w:noProof/>
                <w:webHidden/>
              </w:rPr>
              <w:t>9</w:t>
            </w:r>
            <w:r>
              <w:rPr>
                <w:noProof/>
                <w:webHidden/>
              </w:rPr>
              <w:fldChar w:fldCharType="end"/>
            </w:r>
          </w:hyperlink>
        </w:p>
        <w:p w14:paraId="5FB11238" w14:textId="26CF2CE6" w:rsidR="00A13E4A" w:rsidRDefault="00A13E4A">
          <w:pPr>
            <w:pStyle w:val="TOC1"/>
            <w:tabs>
              <w:tab w:val="left" w:pos="400"/>
            </w:tabs>
            <w:rPr>
              <w:rFonts w:asciiTheme="minorHAnsi" w:eastAsiaTheme="minorEastAsia" w:hAnsiTheme="minorHAnsi" w:cstheme="minorBidi"/>
              <w:b w:val="0"/>
              <w:bCs w:val="0"/>
              <w:caps w:val="0"/>
              <w:noProof/>
              <w:sz w:val="24"/>
              <w:szCs w:val="24"/>
              <w:lang w:eastAsia="en-GB"/>
            </w:rPr>
          </w:pPr>
          <w:hyperlink w:anchor="_Toc48907673" w:history="1">
            <w:r w:rsidRPr="00C634E3">
              <w:rPr>
                <w:rStyle w:val="Hyperlink"/>
                <w:noProof/>
              </w:rPr>
              <w:t>5.</w:t>
            </w:r>
            <w:r>
              <w:rPr>
                <w:rFonts w:asciiTheme="minorHAnsi" w:eastAsiaTheme="minorEastAsia" w:hAnsiTheme="minorHAnsi" w:cstheme="minorBidi"/>
                <w:b w:val="0"/>
                <w:bCs w:val="0"/>
                <w:caps w:val="0"/>
                <w:noProof/>
                <w:sz w:val="24"/>
                <w:szCs w:val="24"/>
                <w:lang w:eastAsia="en-GB"/>
              </w:rPr>
              <w:tab/>
            </w:r>
            <w:r w:rsidRPr="00C634E3">
              <w:rPr>
                <w:rStyle w:val="Hyperlink"/>
                <w:noProof/>
              </w:rPr>
              <w:t>Operational monitoring overview</w:t>
            </w:r>
            <w:r>
              <w:rPr>
                <w:noProof/>
                <w:webHidden/>
              </w:rPr>
              <w:tab/>
            </w:r>
            <w:r>
              <w:rPr>
                <w:noProof/>
                <w:webHidden/>
              </w:rPr>
              <w:fldChar w:fldCharType="begin"/>
            </w:r>
            <w:r>
              <w:rPr>
                <w:noProof/>
                <w:webHidden/>
              </w:rPr>
              <w:instrText xml:space="preserve"> PAGEREF _Toc48907673 \h </w:instrText>
            </w:r>
            <w:r>
              <w:rPr>
                <w:noProof/>
                <w:webHidden/>
              </w:rPr>
            </w:r>
            <w:r>
              <w:rPr>
                <w:noProof/>
                <w:webHidden/>
              </w:rPr>
              <w:fldChar w:fldCharType="separate"/>
            </w:r>
            <w:r>
              <w:rPr>
                <w:noProof/>
                <w:webHidden/>
              </w:rPr>
              <w:t>9</w:t>
            </w:r>
            <w:r>
              <w:rPr>
                <w:noProof/>
                <w:webHidden/>
              </w:rPr>
              <w:fldChar w:fldCharType="end"/>
            </w:r>
          </w:hyperlink>
        </w:p>
        <w:p w14:paraId="2714D213" w14:textId="001F6D27" w:rsidR="00A13E4A" w:rsidRDefault="00A13E4A">
          <w:pPr>
            <w:pStyle w:val="TOC1"/>
            <w:tabs>
              <w:tab w:val="left" w:pos="400"/>
            </w:tabs>
            <w:rPr>
              <w:rFonts w:asciiTheme="minorHAnsi" w:eastAsiaTheme="minorEastAsia" w:hAnsiTheme="minorHAnsi" w:cstheme="minorBidi"/>
              <w:b w:val="0"/>
              <w:bCs w:val="0"/>
              <w:caps w:val="0"/>
              <w:noProof/>
              <w:sz w:val="24"/>
              <w:szCs w:val="24"/>
              <w:lang w:eastAsia="en-GB"/>
            </w:rPr>
          </w:pPr>
          <w:hyperlink w:anchor="_Toc48907674" w:history="1">
            <w:r w:rsidRPr="00C634E3">
              <w:rPr>
                <w:rStyle w:val="Hyperlink"/>
                <w:noProof/>
              </w:rPr>
              <w:t>6.</w:t>
            </w:r>
            <w:r>
              <w:rPr>
                <w:rFonts w:asciiTheme="minorHAnsi" w:eastAsiaTheme="minorEastAsia" w:hAnsiTheme="minorHAnsi" w:cstheme="minorBidi"/>
                <w:b w:val="0"/>
                <w:bCs w:val="0"/>
                <w:caps w:val="0"/>
                <w:noProof/>
                <w:sz w:val="24"/>
                <w:szCs w:val="24"/>
                <w:lang w:eastAsia="en-GB"/>
              </w:rPr>
              <w:tab/>
            </w:r>
            <w:r w:rsidRPr="00C634E3">
              <w:rPr>
                <w:rStyle w:val="Hyperlink"/>
                <w:noProof/>
              </w:rPr>
              <w:t>Scientific monitoring overview</w:t>
            </w:r>
            <w:r>
              <w:rPr>
                <w:noProof/>
                <w:webHidden/>
              </w:rPr>
              <w:tab/>
            </w:r>
            <w:r>
              <w:rPr>
                <w:noProof/>
                <w:webHidden/>
              </w:rPr>
              <w:fldChar w:fldCharType="begin"/>
            </w:r>
            <w:r>
              <w:rPr>
                <w:noProof/>
                <w:webHidden/>
              </w:rPr>
              <w:instrText xml:space="preserve"> PAGEREF _Toc48907674 \h </w:instrText>
            </w:r>
            <w:r>
              <w:rPr>
                <w:noProof/>
                <w:webHidden/>
              </w:rPr>
            </w:r>
            <w:r>
              <w:rPr>
                <w:noProof/>
                <w:webHidden/>
              </w:rPr>
              <w:fldChar w:fldCharType="separate"/>
            </w:r>
            <w:r>
              <w:rPr>
                <w:noProof/>
                <w:webHidden/>
              </w:rPr>
              <w:t>12</w:t>
            </w:r>
            <w:r>
              <w:rPr>
                <w:noProof/>
                <w:webHidden/>
              </w:rPr>
              <w:fldChar w:fldCharType="end"/>
            </w:r>
          </w:hyperlink>
        </w:p>
        <w:p w14:paraId="64CBF3AC" w14:textId="4EB6DA8B" w:rsidR="00A13E4A" w:rsidRDefault="00A13E4A">
          <w:pPr>
            <w:pStyle w:val="TOC1"/>
            <w:tabs>
              <w:tab w:val="left" w:pos="400"/>
            </w:tabs>
            <w:rPr>
              <w:rFonts w:asciiTheme="minorHAnsi" w:eastAsiaTheme="minorEastAsia" w:hAnsiTheme="minorHAnsi" w:cstheme="minorBidi"/>
              <w:b w:val="0"/>
              <w:bCs w:val="0"/>
              <w:caps w:val="0"/>
              <w:noProof/>
              <w:sz w:val="24"/>
              <w:szCs w:val="24"/>
              <w:lang w:eastAsia="en-GB"/>
            </w:rPr>
          </w:pPr>
          <w:hyperlink w:anchor="_Toc48907675" w:history="1">
            <w:r w:rsidRPr="00C634E3">
              <w:rPr>
                <w:rStyle w:val="Hyperlink"/>
                <w:noProof/>
              </w:rPr>
              <w:t>7.</w:t>
            </w:r>
            <w:r>
              <w:rPr>
                <w:rFonts w:asciiTheme="minorHAnsi" w:eastAsiaTheme="minorEastAsia" w:hAnsiTheme="minorHAnsi" w:cstheme="minorBidi"/>
                <w:b w:val="0"/>
                <w:bCs w:val="0"/>
                <w:caps w:val="0"/>
                <w:noProof/>
                <w:sz w:val="24"/>
                <w:szCs w:val="24"/>
                <w:lang w:eastAsia="en-GB"/>
              </w:rPr>
              <w:tab/>
            </w:r>
            <w:r w:rsidRPr="00C634E3">
              <w:rPr>
                <w:rStyle w:val="Hyperlink"/>
                <w:noProof/>
              </w:rPr>
              <w:t>Baseline Data Rationale and approach</w:t>
            </w:r>
            <w:r>
              <w:rPr>
                <w:noProof/>
                <w:webHidden/>
              </w:rPr>
              <w:tab/>
            </w:r>
            <w:r>
              <w:rPr>
                <w:noProof/>
                <w:webHidden/>
              </w:rPr>
              <w:fldChar w:fldCharType="begin"/>
            </w:r>
            <w:r>
              <w:rPr>
                <w:noProof/>
                <w:webHidden/>
              </w:rPr>
              <w:instrText xml:space="preserve"> PAGEREF _Toc48907675 \h </w:instrText>
            </w:r>
            <w:r>
              <w:rPr>
                <w:noProof/>
                <w:webHidden/>
              </w:rPr>
            </w:r>
            <w:r>
              <w:rPr>
                <w:noProof/>
                <w:webHidden/>
              </w:rPr>
              <w:fldChar w:fldCharType="separate"/>
            </w:r>
            <w:r>
              <w:rPr>
                <w:noProof/>
                <w:webHidden/>
              </w:rPr>
              <w:t>16</w:t>
            </w:r>
            <w:r>
              <w:rPr>
                <w:noProof/>
                <w:webHidden/>
              </w:rPr>
              <w:fldChar w:fldCharType="end"/>
            </w:r>
          </w:hyperlink>
        </w:p>
        <w:p w14:paraId="7F500657" w14:textId="35A2B849" w:rsidR="00A13E4A" w:rsidRDefault="00A13E4A">
          <w:pPr>
            <w:pStyle w:val="TOC1"/>
            <w:tabs>
              <w:tab w:val="left" w:pos="400"/>
            </w:tabs>
            <w:rPr>
              <w:rFonts w:asciiTheme="minorHAnsi" w:eastAsiaTheme="minorEastAsia" w:hAnsiTheme="minorHAnsi" w:cstheme="minorBidi"/>
              <w:b w:val="0"/>
              <w:bCs w:val="0"/>
              <w:caps w:val="0"/>
              <w:noProof/>
              <w:sz w:val="24"/>
              <w:szCs w:val="24"/>
              <w:lang w:eastAsia="en-GB"/>
            </w:rPr>
          </w:pPr>
          <w:hyperlink w:anchor="_Toc48907676" w:history="1">
            <w:r w:rsidRPr="00C634E3">
              <w:rPr>
                <w:rStyle w:val="Hyperlink"/>
                <w:noProof/>
              </w:rPr>
              <w:t>8.</w:t>
            </w:r>
            <w:r>
              <w:rPr>
                <w:rFonts w:asciiTheme="minorHAnsi" w:eastAsiaTheme="minorEastAsia" w:hAnsiTheme="minorHAnsi" w:cstheme="minorBidi"/>
                <w:b w:val="0"/>
                <w:bCs w:val="0"/>
                <w:caps w:val="0"/>
                <w:noProof/>
                <w:sz w:val="24"/>
                <w:szCs w:val="24"/>
                <w:lang w:eastAsia="en-GB"/>
              </w:rPr>
              <w:tab/>
            </w:r>
            <w:r w:rsidRPr="00C634E3">
              <w:rPr>
                <w:rStyle w:val="Hyperlink"/>
                <w:noProof/>
              </w:rPr>
              <w:t>Monitoring Design</w:t>
            </w:r>
            <w:r>
              <w:rPr>
                <w:noProof/>
                <w:webHidden/>
              </w:rPr>
              <w:tab/>
            </w:r>
            <w:r>
              <w:rPr>
                <w:noProof/>
                <w:webHidden/>
              </w:rPr>
              <w:fldChar w:fldCharType="begin"/>
            </w:r>
            <w:r>
              <w:rPr>
                <w:noProof/>
                <w:webHidden/>
              </w:rPr>
              <w:instrText xml:space="preserve"> PAGEREF _Toc48907676 \h </w:instrText>
            </w:r>
            <w:r>
              <w:rPr>
                <w:noProof/>
                <w:webHidden/>
              </w:rPr>
            </w:r>
            <w:r>
              <w:rPr>
                <w:noProof/>
                <w:webHidden/>
              </w:rPr>
              <w:fldChar w:fldCharType="separate"/>
            </w:r>
            <w:r>
              <w:rPr>
                <w:noProof/>
                <w:webHidden/>
              </w:rPr>
              <w:t>19</w:t>
            </w:r>
            <w:r>
              <w:rPr>
                <w:noProof/>
                <w:webHidden/>
              </w:rPr>
              <w:fldChar w:fldCharType="end"/>
            </w:r>
          </w:hyperlink>
        </w:p>
        <w:p w14:paraId="3C103749" w14:textId="067BC26F"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77" w:history="1">
            <w:r w:rsidRPr="00C634E3">
              <w:rPr>
                <w:rStyle w:val="Hyperlink"/>
                <w:noProof/>
                <w14:scene3d>
                  <w14:camera w14:prst="orthographicFront"/>
                  <w14:lightRig w14:rig="threePt" w14:dir="t">
                    <w14:rot w14:lat="0" w14:lon="0" w14:rev="0"/>
                  </w14:lightRig>
                </w14:scene3d>
              </w:rPr>
              <w:t>8.1.</w:t>
            </w:r>
            <w:r>
              <w:rPr>
                <w:rFonts w:asciiTheme="minorHAnsi" w:eastAsiaTheme="minorEastAsia" w:hAnsiTheme="minorHAnsi" w:cstheme="minorBidi"/>
                <w:smallCaps w:val="0"/>
                <w:noProof/>
                <w:sz w:val="24"/>
                <w:szCs w:val="24"/>
                <w:lang w:eastAsia="en-GB"/>
              </w:rPr>
              <w:tab/>
            </w:r>
            <w:r w:rsidRPr="00C634E3">
              <w:rPr>
                <w:rStyle w:val="Hyperlink"/>
                <w:noProof/>
              </w:rPr>
              <w:t>Impact versus control Approach</w:t>
            </w:r>
            <w:r>
              <w:rPr>
                <w:noProof/>
                <w:webHidden/>
              </w:rPr>
              <w:tab/>
            </w:r>
            <w:r>
              <w:rPr>
                <w:noProof/>
                <w:webHidden/>
              </w:rPr>
              <w:fldChar w:fldCharType="begin"/>
            </w:r>
            <w:r>
              <w:rPr>
                <w:noProof/>
                <w:webHidden/>
              </w:rPr>
              <w:instrText xml:space="preserve"> PAGEREF _Toc48907677 \h </w:instrText>
            </w:r>
            <w:r>
              <w:rPr>
                <w:noProof/>
                <w:webHidden/>
              </w:rPr>
            </w:r>
            <w:r>
              <w:rPr>
                <w:noProof/>
                <w:webHidden/>
              </w:rPr>
              <w:fldChar w:fldCharType="separate"/>
            </w:r>
            <w:r>
              <w:rPr>
                <w:noProof/>
                <w:webHidden/>
              </w:rPr>
              <w:t>20</w:t>
            </w:r>
            <w:r>
              <w:rPr>
                <w:noProof/>
                <w:webHidden/>
              </w:rPr>
              <w:fldChar w:fldCharType="end"/>
            </w:r>
          </w:hyperlink>
        </w:p>
        <w:p w14:paraId="5525B2C6" w14:textId="1C3545B9"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78" w:history="1">
            <w:r w:rsidRPr="00C634E3">
              <w:rPr>
                <w:rStyle w:val="Hyperlink"/>
                <w:noProof/>
                <w14:scene3d>
                  <w14:camera w14:prst="orthographicFront"/>
                  <w14:lightRig w14:rig="threePt" w14:dir="t">
                    <w14:rot w14:lat="0" w14:lon="0" w14:rev="0"/>
                  </w14:lightRig>
                </w14:scene3d>
              </w:rPr>
              <w:t>8.2.</w:t>
            </w:r>
            <w:r>
              <w:rPr>
                <w:rFonts w:asciiTheme="minorHAnsi" w:eastAsiaTheme="minorEastAsia" w:hAnsiTheme="minorHAnsi" w:cstheme="minorBidi"/>
                <w:smallCaps w:val="0"/>
                <w:noProof/>
                <w:sz w:val="24"/>
                <w:szCs w:val="24"/>
                <w:lang w:eastAsia="en-GB"/>
              </w:rPr>
              <w:tab/>
            </w:r>
            <w:r w:rsidRPr="00C634E3">
              <w:rPr>
                <w:rStyle w:val="Hyperlink"/>
                <w:noProof/>
              </w:rPr>
              <w:t>Gradient Approach</w:t>
            </w:r>
            <w:r>
              <w:rPr>
                <w:noProof/>
                <w:webHidden/>
              </w:rPr>
              <w:tab/>
            </w:r>
            <w:r>
              <w:rPr>
                <w:noProof/>
                <w:webHidden/>
              </w:rPr>
              <w:fldChar w:fldCharType="begin"/>
            </w:r>
            <w:r>
              <w:rPr>
                <w:noProof/>
                <w:webHidden/>
              </w:rPr>
              <w:instrText xml:space="preserve"> PAGEREF _Toc48907678 \h </w:instrText>
            </w:r>
            <w:r>
              <w:rPr>
                <w:noProof/>
                <w:webHidden/>
              </w:rPr>
            </w:r>
            <w:r>
              <w:rPr>
                <w:noProof/>
                <w:webHidden/>
              </w:rPr>
              <w:fldChar w:fldCharType="separate"/>
            </w:r>
            <w:r>
              <w:rPr>
                <w:noProof/>
                <w:webHidden/>
              </w:rPr>
              <w:t>20</w:t>
            </w:r>
            <w:r>
              <w:rPr>
                <w:noProof/>
                <w:webHidden/>
              </w:rPr>
              <w:fldChar w:fldCharType="end"/>
            </w:r>
          </w:hyperlink>
        </w:p>
        <w:p w14:paraId="22484C2B" w14:textId="23DC62ED"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79" w:history="1">
            <w:r w:rsidRPr="00C634E3">
              <w:rPr>
                <w:rStyle w:val="Hyperlink"/>
                <w:noProof/>
                <w14:scene3d>
                  <w14:camera w14:prst="orthographicFront"/>
                  <w14:lightRig w14:rig="threePt" w14:dir="t">
                    <w14:rot w14:lat="0" w14:lon="0" w14:rev="0"/>
                  </w14:lightRig>
                </w14:scene3d>
              </w:rPr>
              <w:t>8.3.</w:t>
            </w:r>
            <w:r>
              <w:rPr>
                <w:rFonts w:asciiTheme="minorHAnsi" w:eastAsiaTheme="minorEastAsia" w:hAnsiTheme="minorHAnsi" w:cstheme="minorBidi"/>
                <w:smallCaps w:val="0"/>
                <w:noProof/>
                <w:sz w:val="24"/>
                <w:szCs w:val="24"/>
                <w:lang w:eastAsia="en-GB"/>
              </w:rPr>
              <w:tab/>
            </w:r>
            <w:r w:rsidRPr="00C634E3">
              <w:rPr>
                <w:rStyle w:val="Hyperlink"/>
                <w:noProof/>
              </w:rPr>
              <w:t>BACI Approach</w:t>
            </w:r>
            <w:r>
              <w:rPr>
                <w:noProof/>
                <w:webHidden/>
              </w:rPr>
              <w:tab/>
            </w:r>
            <w:r>
              <w:rPr>
                <w:noProof/>
                <w:webHidden/>
              </w:rPr>
              <w:fldChar w:fldCharType="begin"/>
            </w:r>
            <w:r>
              <w:rPr>
                <w:noProof/>
                <w:webHidden/>
              </w:rPr>
              <w:instrText xml:space="preserve"> PAGEREF _Toc48907679 \h </w:instrText>
            </w:r>
            <w:r>
              <w:rPr>
                <w:noProof/>
                <w:webHidden/>
              </w:rPr>
            </w:r>
            <w:r>
              <w:rPr>
                <w:noProof/>
                <w:webHidden/>
              </w:rPr>
              <w:fldChar w:fldCharType="separate"/>
            </w:r>
            <w:r>
              <w:rPr>
                <w:noProof/>
                <w:webHidden/>
              </w:rPr>
              <w:t>21</w:t>
            </w:r>
            <w:r>
              <w:rPr>
                <w:noProof/>
                <w:webHidden/>
              </w:rPr>
              <w:fldChar w:fldCharType="end"/>
            </w:r>
          </w:hyperlink>
        </w:p>
        <w:p w14:paraId="4A9ED939" w14:textId="037188F9"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80" w:history="1">
            <w:r w:rsidRPr="00C634E3">
              <w:rPr>
                <w:rStyle w:val="Hyperlink"/>
                <w:noProof/>
                <w14:scene3d>
                  <w14:camera w14:prst="orthographicFront"/>
                  <w14:lightRig w14:rig="threePt" w14:dir="t">
                    <w14:rot w14:lat="0" w14:lon="0" w14:rev="0"/>
                  </w14:lightRig>
                </w14:scene3d>
              </w:rPr>
              <w:t>8.4.</w:t>
            </w:r>
            <w:r>
              <w:rPr>
                <w:rFonts w:asciiTheme="minorHAnsi" w:eastAsiaTheme="minorEastAsia" w:hAnsiTheme="minorHAnsi" w:cstheme="minorBidi"/>
                <w:smallCaps w:val="0"/>
                <w:noProof/>
                <w:sz w:val="24"/>
                <w:szCs w:val="24"/>
                <w:lang w:eastAsia="en-GB"/>
              </w:rPr>
              <w:tab/>
            </w:r>
            <w:r w:rsidRPr="00C634E3">
              <w:rPr>
                <w:rStyle w:val="Hyperlink"/>
                <w:noProof/>
              </w:rPr>
              <w:t>Control Chart Approach</w:t>
            </w:r>
            <w:r>
              <w:rPr>
                <w:noProof/>
                <w:webHidden/>
              </w:rPr>
              <w:tab/>
            </w:r>
            <w:r>
              <w:rPr>
                <w:noProof/>
                <w:webHidden/>
              </w:rPr>
              <w:fldChar w:fldCharType="begin"/>
            </w:r>
            <w:r>
              <w:rPr>
                <w:noProof/>
                <w:webHidden/>
              </w:rPr>
              <w:instrText xml:space="preserve"> PAGEREF _Toc48907680 \h </w:instrText>
            </w:r>
            <w:r>
              <w:rPr>
                <w:noProof/>
                <w:webHidden/>
              </w:rPr>
            </w:r>
            <w:r>
              <w:rPr>
                <w:noProof/>
                <w:webHidden/>
              </w:rPr>
              <w:fldChar w:fldCharType="separate"/>
            </w:r>
            <w:r>
              <w:rPr>
                <w:noProof/>
                <w:webHidden/>
              </w:rPr>
              <w:t>22</w:t>
            </w:r>
            <w:r>
              <w:rPr>
                <w:noProof/>
                <w:webHidden/>
              </w:rPr>
              <w:fldChar w:fldCharType="end"/>
            </w:r>
          </w:hyperlink>
        </w:p>
        <w:p w14:paraId="4B00441C" w14:textId="7BAC47CD"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81" w:history="1">
            <w:r w:rsidRPr="00C634E3">
              <w:rPr>
                <w:rStyle w:val="Hyperlink"/>
                <w:noProof/>
              </w:rPr>
              <w:t>5.2</w:t>
            </w:r>
            <w:r>
              <w:rPr>
                <w:rFonts w:asciiTheme="minorHAnsi" w:eastAsiaTheme="minorEastAsia" w:hAnsiTheme="minorHAnsi" w:cstheme="minorBidi"/>
                <w:smallCaps w:val="0"/>
                <w:noProof/>
                <w:sz w:val="24"/>
                <w:szCs w:val="24"/>
                <w:lang w:eastAsia="en-GB"/>
              </w:rPr>
              <w:tab/>
            </w:r>
            <w:r w:rsidRPr="00C634E3">
              <w:rPr>
                <w:rStyle w:val="Hyperlink"/>
                <w:noProof/>
              </w:rPr>
              <w:t>Lines of evidence approach</w:t>
            </w:r>
            <w:r>
              <w:rPr>
                <w:noProof/>
                <w:webHidden/>
              </w:rPr>
              <w:tab/>
            </w:r>
            <w:r>
              <w:rPr>
                <w:noProof/>
                <w:webHidden/>
              </w:rPr>
              <w:fldChar w:fldCharType="begin"/>
            </w:r>
            <w:r>
              <w:rPr>
                <w:noProof/>
                <w:webHidden/>
              </w:rPr>
              <w:instrText xml:space="preserve"> PAGEREF _Toc48907681 \h </w:instrText>
            </w:r>
            <w:r>
              <w:rPr>
                <w:noProof/>
                <w:webHidden/>
              </w:rPr>
            </w:r>
            <w:r>
              <w:rPr>
                <w:noProof/>
                <w:webHidden/>
              </w:rPr>
              <w:fldChar w:fldCharType="separate"/>
            </w:r>
            <w:r>
              <w:rPr>
                <w:noProof/>
                <w:webHidden/>
              </w:rPr>
              <w:t>24</w:t>
            </w:r>
            <w:r>
              <w:rPr>
                <w:noProof/>
                <w:webHidden/>
              </w:rPr>
              <w:fldChar w:fldCharType="end"/>
            </w:r>
          </w:hyperlink>
        </w:p>
        <w:p w14:paraId="6441CF4B" w14:textId="102F6672"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82" w:history="1">
            <w:r w:rsidRPr="00C634E3">
              <w:rPr>
                <w:rStyle w:val="Hyperlink"/>
                <w:noProof/>
                <w14:scene3d>
                  <w14:camera w14:prst="orthographicFront"/>
                  <w14:lightRig w14:rig="threePt" w14:dir="t">
                    <w14:rot w14:lat="0" w14:lon="0" w14:rev="0"/>
                  </w14:lightRig>
                </w14:scene3d>
              </w:rPr>
              <w:t>8.5.</w:t>
            </w:r>
            <w:r>
              <w:rPr>
                <w:rFonts w:asciiTheme="minorHAnsi" w:eastAsiaTheme="minorEastAsia" w:hAnsiTheme="minorHAnsi" w:cstheme="minorBidi"/>
                <w:smallCaps w:val="0"/>
                <w:noProof/>
                <w:sz w:val="24"/>
                <w:szCs w:val="24"/>
                <w:lang w:eastAsia="en-GB"/>
              </w:rPr>
              <w:tab/>
            </w:r>
            <w:r w:rsidRPr="00C634E3">
              <w:rPr>
                <w:rStyle w:val="Hyperlink"/>
                <w:noProof/>
              </w:rPr>
              <w:t>Effect size and power</w:t>
            </w:r>
            <w:r>
              <w:rPr>
                <w:noProof/>
                <w:webHidden/>
              </w:rPr>
              <w:tab/>
            </w:r>
            <w:r>
              <w:rPr>
                <w:noProof/>
                <w:webHidden/>
              </w:rPr>
              <w:fldChar w:fldCharType="begin"/>
            </w:r>
            <w:r>
              <w:rPr>
                <w:noProof/>
                <w:webHidden/>
              </w:rPr>
              <w:instrText xml:space="preserve"> PAGEREF _Toc48907682 \h </w:instrText>
            </w:r>
            <w:r>
              <w:rPr>
                <w:noProof/>
                <w:webHidden/>
              </w:rPr>
            </w:r>
            <w:r>
              <w:rPr>
                <w:noProof/>
                <w:webHidden/>
              </w:rPr>
              <w:fldChar w:fldCharType="separate"/>
            </w:r>
            <w:r>
              <w:rPr>
                <w:noProof/>
                <w:webHidden/>
              </w:rPr>
              <w:t>26</w:t>
            </w:r>
            <w:r>
              <w:rPr>
                <w:noProof/>
                <w:webHidden/>
              </w:rPr>
              <w:fldChar w:fldCharType="end"/>
            </w:r>
          </w:hyperlink>
        </w:p>
        <w:p w14:paraId="4BBA6A61" w14:textId="16DA2916" w:rsidR="00A13E4A" w:rsidRDefault="00A13E4A">
          <w:pPr>
            <w:pStyle w:val="TOC2"/>
            <w:tabs>
              <w:tab w:val="left" w:pos="800"/>
              <w:tab w:val="right" w:leader="dot" w:pos="8779"/>
            </w:tabs>
            <w:rPr>
              <w:rFonts w:asciiTheme="minorHAnsi" w:eastAsiaTheme="minorEastAsia" w:hAnsiTheme="minorHAnsi" w:cstheme="minorBidi"/>
              <w:smallCaps w:val="0"/>
              <w:noProof/>
              <w:sz w:val="24"/>
              <w:szCs w:val="24"/>
              <w:lang w:eastAsia="en-GB"/>
            </w:rPr>
          </w:pPr>
          <w:hyperlink w:anchor="_Toc48907683" w:history="1">
            <w:r w:rsidRPr="00C634E3">
              <w:rPr>
                <w:rStyle w:val="Hyperlink"/>
                <w:noProof/>
                <w14:scene3d>
                  <w14:camera w14:prst="orthographicFront"/>
                  <w14:lightRig w14:rig="threePt" w14:dir="t">
                    <w14:rot w14:lat="0" w14:lon="0" w14:rev="0"/>
                  </w14:lightRig>
                </w14:scene3d>
              </w:rPr>
              <w:t>8.6.</w:t>
            </w:r>
            <w:r>
              <w:rPr>
                <w:rFonts w:asciiTheme="minorHAnsi" w:eastAsiaTheme="minorEastAsia" w:hAnsiTheme="minorHAnsi" w:cstheme="minorBidi"/>
                <w:smallCaps w:val="0"/>
                <w:noProof/>
                <w:sz w:val="24"/>
                <w:szCs w:val="24"/>
                <w:lang w:eastAsia="en-GB"/>
              </w:rPr>
              <w:tab/>
            </w:r>
            <w:r w:rsidRPr="00C634E3">
              <w:rPr>
                <w:rStyle w:val="Hyperlink"/>
                <w:noProof/>
              </w:rPr>
              <w:t>Setting the spatial boundaries of the study</w:t>
            </w:r>
            <w:r>
              <w:rPr>
                <w:noProof/>
                <w:webHidden/>
              </w:rPr>
              <w:tab/>
            </w:r>
            <w:r>
              <w:rPr>
                <w:noProof/>
                <w:webHidden/>
              </w:rPr>
              <w:fldChar w:fldCharType="begin"/>
            </w:r>
            <w:r>
              <w:rPr>
                <w:noProof/>
                <w:webHidden/>
              </w:rPr>
              <w:instrText xml:space="preserve"> PAGEREF _Toc48907683 \h </w:instrText>
            </w:r>
            <w:r>
              <w:rPr>
                <w:noProof/>
                <w:webHidden/>
              </w:rPr>
            </w:r>
            <w:r>
              <w:rPr>
                <w:noProof/>
                <w:webHidden/>
              </w:rPr>
              <w:fldChar w:fldCharType="separate"/>
            </w:r>
            <w:r>
              <w:rPr>
                <w:noProof/>
                <w:webHidden/>
              </w:rPr>
              <w:t>28</w:t>
            </w:r>
            <w:r>
              <w:rPr>
                <w:noProof/>
                <w:webHidden/>
              </w:rPr>
              <w:fldChar w:fldCharType="end"/>
            </w:r>
          </w:hyperlink>
        </w:p>
        <w:p w14:paraId="498FE7ED" w14:textId="7E88970D" w:rsidR="00A13E4A" w:rsidRDefault="00A13E4A">
          <w:pPr>
            <w:pStyle w:val="TOC1"/>
            <w:tabs>
              <w:tab w:val="left" w:pos="400"/>
            </w:tabs>
            <w:rPr>
              <w:rFonts w:asciiTheme="minorHAnsi" w:eastAsiaTheme="minorEastAsia" w:hAnsiTheme="minorHAnsi" w:cstheme="minorBidi"/>
              <w:b w:val="0"/>
              <w:bCs w:val="0"/>
              <w:caps w:val="0"/>
              <w:noProof/>
              <w:sz w:val="24"/>
              <w:szCs w:val="24"/>
              <w:lang w:eastAsia="en-GB"/>
            </w:rPr>
          </w:pPr>
          <w:hyperlink w:anchor="_Toc48907684" w:history="1">
            <w:r w:rsidRPr="00C634E3">
              <w:rPr>
                <w:rStyle w:val="Hyperlink"/>
                <w:noProof/>
              </w:rPr>
              <w:t>9.</w:t>
            </w:r>
            <w:r>
              <w:rPr>
                <w:rFonts w:asciiTheme="minorHAnsi" w:eastAsiaTheme="minorEastAsia" w:hAnsiTheme="minorHAnsi" w:cstheme="minorBidi"/>
                <w:b w:val="0"/>
                <w:bCs w:val="0"/>
                <w:caps w:val="0"/>
                <w:noProof/>
                <w:sz w:val="24"/>
                <w:szCs w:val="24"/>
                <w:lang w:eastAsia="en-GB"/>
              </w:rPr>
              <w:tab/>
            </w:r>
            <w:r w:rsidRPr="00C634E3">
              <w:rPr>
                <w:rStyle w:val="Hyperlink"/>
                <w:noProof/>
              </w:rPr>
              <w:t>Initiation and termination criteria</w:t>
            </w:r>
            <w:r>
              <w:rPr>
                <w:noProof/>
                <w:webHidden/>
              </w:rPr>
              <w:tab/>
            </w:r>
            <w:r>
              <w:rPr>
                <w:noProof/>
                <w:webHidden/>
              </w:rPr>
              <w:fldChar w:fldCharType="begin"/>
            </w:r>
            <w:r>
              <w:rPr>
                <w:noProof/>
                <w:webHidden/>
              </w:rPr>
              <w:instrText xml:space="preserve"> PAGEREF _Toc48907684 \h </w:instrText>
            </w:r>
            <w:r>
              <w:rPr>
                <w:noProof/>
                <w:webHidden/>
              </w:rPr>
            </w:r>
            <w:r>
              <w:rPr>
                <w:noProof/>
                <w:webHidden/>
              </w:rPr>
              <w:fldChar w:fldCharType="separate"/>
            </w:r>
            <w:r>
              <w:rPr>
                <w:noProof/>
                <w:webHidden/>
              </w:rPr>
              <w:t>28</w:t>
            </w:r>
            <w:r>
              <w:rPr>
                <w:noProof/>
                <w:webHidden/>
              </w:rPr>
              <w:fldChar w:fldCharType="end"/>
            </w:r>
          </w:hyperlink>
        </w:p>
        <w:p w14:paraId="30C13D06" w14:textId="762A08A7" w:rsidR="00A13E4A" w:rsidRDefault="00A13E4A">
          <w:pPr>
            <w:pStyle w:val="TOC1"/>
            <w:tabs>
              <w:tab w:val="left" w:pos="600"/>
            </w:tabs>
            <w:rPr>
              <w:rFonts w:asciiTheme="minorHAnsi" w:eastAsiaTheme="minorEastAsia" w:hAnsiTheme="minorHAnsi" w:cstheme="minorBidi"/>
              <w:b w:val="0"/>
              <w:bCs w:val="0"/>
              <w:caps w:val="0"/>
              <w:noProof/>
              <w:sz w:val="24"/>
              <w:szCs w:val="24"/>
              <w:lang w:eastAsia="en-GB"/>
            </w:rPr>
          </w:pPr>
          <w:hyperlink w:anchor="_Toc48907685" w:history="1">
            <w:r w:rsidRPr="00C634E3">
              <w:rPr>
                <w:rStyle w:val="Hyperlink"/>
                <w:noProof/>
              </w:rPr>
              <w:t>10.</w:t>
            </w:r>
            <w:r>
              <w:rPr>
                <w:rFonts w:asciiTheme="minorHAnsi" w:eastAsiaTheme="minorEastAsia" w:hAnsiTheme="minorHAnsi" w:cstheme="minorBidi"/>
                <w:b w:val="0"/>
                <w:bCs w:val="0"/>
                <w:caps w:val="0"/>
                <w:noProof/>
                <w:sz w:val="24"/>
                <w:szCs w:val="24"/>
                <w:lang w:eastAsia="en-GB"/>
              </w:rPr>
              <w:tab/>
            </w:r>
            <w:r w:rsidRPr="00C634E3">
              <w:rPr>
                <w:rStyle w:val="Hyperlink"/>
                <w:noProof/>
              </w:rPr>
              <w:t>Implementation Guidance</w:t>
            </w:r>
            <w:r>
              <w:rPr>
                <w:noProof/>
                <w:webHidden/>
              </w:rPr>
              <w:tab/>
            </w:r>
            <w:r>
              <w:rPr>
                <w:noProof/>
                <w:webHidden/>
              </w:rPr>
              <w:fldChar w:fldCharType="begin"/>
            </w:r>
            <w:r>
              <w:rPr>
                <w:noProof/>
                <w:webHidden/>
              </w:rPr>
              <w:instrText xml:space="preserve"> PAGEREF _Toc48907685 \h </w:instrText>
            </w:r>
            <w:r>
              <w:rPr>
                <w:noProof/>
                <w:webHidden/>
              </w:rPr>
            </w:r>
            <w:r>
              <w:rPr>
                <w:noProof/>
                <w:webHidden/>
              </w:rPr>
              <w:fldChar w:fldCharType="separate"/>
            </w:r>
            <w:r>
              <w:rPr>
                <w:noProof/>
                <w:webHidden/>
              </w:rPr>
              <w:t>38</w:t>
            </w:r>
            <w:r>
              <w:rPr>
                <w:noProof/>
                <w:webHidden/>
              </w:rPr>
              <w:fldChar w:fldCharType="end"/>
            </w:r>
          </w:hyperlink>
        </w:p>
        <w:p w14:paraId="004EE56D" w14:textId="08528A9A"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686" w:history="1">
            <w:r w:rsidRPr="00C634E3">
              <w:rPr>
                <w:rStyle w:val="Hyperlink"/>
                <w:noProof/>
                <w14:scene3d>
                  <w14:camera w14:prst="orthographicFront"/>
                  <w14:lightRig w14:rig="threePt" w14:dir="t">
                    <w14:rot w14:lat="0" w14:lon="0" w14:rev="0"/>
                  </w14:lightRig>
                </w14:scene3d>
              </w:rPr>
              <w:t>10.1.</w:t>
            </w:r>
            <w:r>
              <w:rPr>
                <w:rFonts w:asciiTheme="minorHAnsi" w:eastAsiaTheme="minorEastAsia" w:hAnsiTheme="minorHAnsi" w:cstheme="minorBidi"/>
                <w:smallCaps w:val="0"/>
                <w:noProof/>
                <w:sz w:val="24"/>
                <w:szCs w:val="24"/>
                <w:lang w:eastAsia="en-GB"/>
              </w:rPr>
              <w:tab/>
            </w:r>
            <w:r w:rsidRPr="00C634E3">
              <w:rPr>
                <w:rStyle w:val="Hyperlink"/>
                <w:noProof/>
              </w:rPr>
              <w:t>OSMP Bridging Implementation PLan</w:t>
            </w:r>
            <w:r>
              <w:rPr>
                <w:noProof/>
                <w:webHidden/>
              </w:rPr>
              <w:tab/>
            </w:r>
            <w:r>
              <w:rPr>
                <w:noProof/>
                <w:webHidden/>
              </w:rPr>
              <w:fldChar w:fldCharType="begin"/>
            </w:r>
            <w:r>
              <w:rPr>
                <w:noProof/>
                <w:webHidden/>
              </w:rPr>
              <w:instrText xml:space="preserve"> PAGEREF _Toc48907686 \h </w:instrText>
            </w:r>
            <w:r>
              <w:rPr>
                <w:noProof/>
                <w:webHidden/>
              </w:rPr>
            </w:r>
            <w:r>
              <w:rPr>
                <w:noProof/>
                <w:webHidden/>
              </w:rPr>
              <w:fldChar w:fldCharType="separate"/>
            </w:r>
            <w:r>
              <w:rPr>
                <w:noProof/>
                <w:webHidden/>
              </w:rPr>
              <w:t>38</w:t>
            </w:r>
            <w:r>
              <w:rPr>
                <w:noProof/>
                <w:webHidden/>
              </w:rPr>
              <w:fldChar w:fldCharType="end"/>
            </w:r>
          </w:hyperlink>
        </w:p>
        <w:p w14:paraId="6DC43CB2" w14:textId="386C98AC"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687" w:history="1">
            <w:r w:rsidRPr="00C634E3">
              <w:rPr>
                <w:rStyle w:val="Hyperlink"/>
                <w:noProof/>
                <w14:scene3d>
                  <w14:camera w14:prst="orthographicFront"/>
                  <w14:lightRig w14:rig="threePt" w14:dir="t">
                    <w14:rot w14:lat="0" w14:lon="0" w14:rev="0"/>
                  </w14:lightRig>
                </w14:scene3d>
              </w:rPr>
              <w:t>10.2.</w:t>
            </w:r>
            <w:r>
              <w:rPr>
                <w:rFonts w:asciiTheme="minorHAnsi" w:eastAsiaTheme="minorEastAsia" w:hAnsiTheme="minorHAnsi" w:cstheme="minorBidi"/>
                <w:smallCaps w:val="0"/>
                <w:noProof/>
                <w:sz w:val="24"/>
                <w:szCs w:val="24"/>
                <w:lang w:eastAsia="en-GB"/>
              </w:rPr>
              <w:tab/>
            </w:r>
            <w:r w:rsidRPr="00C634E3">
              <w:rPr>
                <w:rStyle w:val="Hyperlink"/>
                <w:noProof/>
              </w:rPr>
              <w:t>Implementation Considerations</w:t>
            </w:r>
            <w:r>
              <w:rPr>
                <w:noProof/>
                <w:webHidden/>
              </w:rPr>
              <w:tab/>
            </w:r>
            <w:r>
              <w:rPr>
                <w:noProof/>
                <w:webHidden/>
              </w:rPr>
              <w:fldChar w:fldCharType="begin"/>
            </w:r>
            <w:r>
              <w:rPr>
                <w:noProof/>
                <w:webHidden/>
              </w:rPr>
              <w:instrText xml:space="preserve"> PAGEREF _Toc48907687 \h </w:instrText>
            </w:r>
            <w:r>
              <w:rPr>
                <w:noProof/>
                <w:webHidden/>
              </w:rPr>
            </w:r>
            <w:r>
              <w:rPr>
                <w:noProof/>
                <w:webHidden/>
              </w:rPr>
              <w:fldChar w:fldCharType="separate"/>
            </w:r>
            <w:r>
              <w:rPr>
                <w:noProof/>
                <w:webHidden/>
              </w:rPr>
              <w:t>39</w:t>
            </w:r>
            <w:r>
              <w:rPr>
                <w:noProof/>
                <w:webHidden/>
              </w:rPr>
              <w:fldChar w:fldCharType="end"/>
            </w:r>
          </w:hyperlink>
        </w:p>
        <w:p w14:paraId="1C59580D" w14:textId="1C85B8A9"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688" w:history="1">
            <w:r w:rsidRPr="00C634E3">
              <w:rPr>
                <w:rStyle w:val="Hyperlink"/>
                <w:noProof/>
                <w14:scene3d>
                  <w14:camera w14:prst="orthographicFront"/>
                  <w14:lightRig w14:rig="threePt" w14:dir="t">
                    <w14:rot w14:lat="0" w14:lon="0" w14:rev="0"/>
                  </w14:lightRig>
                </w14:scene3d>
              </w:rPr>
              <w:t>10.3.</w:t>
            </w:r>
            <w:r>
              <w:rPr>
                <w:rFonts w:asciiTheme="minorHAnsi" w:eastAsiaTheme="minorEastAsia" w:hAnsiTheme="minorHAnsi" w:cstheme="minorBidi"/>
                <w:smallCaps w:val="0"/>
                <w:noProof/>
                <w:sz w:val="24"/>
                <w:szCs w:val="24"/>
                <w:lang w:eastAsia="en-GB"/>
              </w:rPr>
              <w:tab/>
            </w:r>
            <w:r w:rsidRPr="00C634E3">
              <w:rPr>
                <w:rStyle w:val="Hyperlink"/>
                <w:noProof/>
              </w:rPr>
              <w:t>Capability arrangements</w:t>
            </w:r>
            <w:r>
              <w:rPr>
                <w:noProof/>
                <w:webHidden/>
              </w:rPr>
              <w:tab/>
            </w:r>
            <w:r>
              <w:rPr>
                <w:noProof/>
                <w:webHidden/>
              </w:rPr>
              <w:fldChar w:fldCharType="begin"/>
            </w:r>
            <w:r>
              <w:rPr>
                <w:noProof/>
                <w:webHidden/>
              </w:rPr>
              <w:instrText xml:space="preserve"> PAGEREF _Toc48907688 \h </w:instrText>
            </w:r>
            <w:r>
              <w:rPr>
                <w:noProof/>
                <w:webHidden/>
              </w:rPr>
            </w:r>
            <w:r>
              <w:rPr>
                <w:noProof/>
                <w:webHidden/>
              </w:rPr>
              <w:fldChar w:fldCharType="separate"/>
            </w:r>
            <w:r>
              <w:rPr>
                <w:noProof/>
                <w:webHidden/>
              </w:rPr>
              <w:t>43</w:t>
            </w:r>
            <w:r>
              <w:rPr>
                <w:noProof/>
                <w:webHidden/>
              </w:rPr>
              <w:fldChar w:fldCharType="end"/>
            </w:r>
          </w:hyperlink>
        </w:p>
        <w:p w14:paraId="2A93B56E" w14:textId="3536AD0F"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689" w:history="1">
            <w:r w:rsidRPr="00C634E3">
              <w:rPr>
                <w:rStyle w:val="Hyperlink"/>
                <w:noProof/>
                <w14:scene3d>
                  <w14:camera w14:prst="orthographicFront"/>
                  <w14:lightRig w14:rig="threePt" w14:dir="t">
                    <w14:rot w14:lat="0" w14:lon="0" w14:rev="0"/>
                  </w14:lightRig>
                </w14:scene3d>
              </w:rPr>
              <w:t>10.4.</w:t>
            </w:r>
            <w:r>
              <w:rPr>
                <w:rFonts w:asciiTheme="minorHAnsi" w:eastAsiaTheme="minorEastAsia" w:hAnsiTheme="minorHAnsi" w:cstheme="minorBidi"/>
                <w:smallCaps w:val="0"/>
                <w:noProof/>
                <w:sz w:val="24"/>
                <w:szCs w:val="24"/>
                <w:lang w:eastAsia="en-GB"/>
              </w:rPr>
              <w:tab/>
            </w:r>
            <w:r w:rsidRPr="00C634E3">
              <w:rPr>
                <w:rStyle w:val="Hyperlink"/>
                <w:noProof/>
              </w:rPr>
              <w:t>Monitoring priorities</w:t>
            </w:r>
            <w:r>
              <w:rPr>
                <w:noProof/>
                <w:webHidden/>
              </w:rPr>
              <w:tab/>
            </w:r>
            <w:r>
              <w:rPr>
                <w:noProof/>
                <w:webHidden/>
              </w:rPr>
              <w:fldChar w:fldCharType="begin"/>
            </w:r>
            <w:r>
              <w:rPr>
                <w:noProof/>
                <w:webHidden/>
              </w:rPr>
              <w:instrText xml:space="preserve"> PAGEREF _Toc48907689 \h </w:instrText>
            </w:r>
            <w:r>
              <w:rPr>
                <w:noProof/>
                <w:webHidden/>
              </w:rPr>
            </w:r>
            <w:r>
              <w:rPr>
                <w:noProof/>
                <w:webHidden/>
              </w:rPr>
              <w:fldChar w:fldCharType="separate"/>
            </w:r>
            <w:r>
              <w:rPr>
                <w:noProof/>
                <w:webHidden/>
              </w:rPr>
              <w:t>43</w:t>
            </w:r>
            <w:r>
              <w:rPr>
                <w:noProof/>
                <w:webHidden/>
              </w:rPr>
              <w:fldChar w:fldCharType="end"/>
            </w:r>
          </w:hyperlink>
        </w:p>
        <w:p w14:paraId="7FA3F41B" w14:textId="40D5A20E"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690" w:history="1">
            <w:r w:rsidRPr="00C634E3">
              <w:rPr>
                <w:rStyle w:val="Hyperlink"/>
                <w:noProof/>
                <w14:scene3d>
                  <w14:camera w14:prst="orthographicFront"/>
                  <w14:lightRig w14:rig="threePt" w14:dir="t">
                    <w14:rot w14:lat="0" w14:lon="0" w14:rev="0"/>
                  </w14:lightRig>
                </w14:scene3d>
              </w:rPr>
              <w:t>10.5.</w:t>
            </w:r>
            <w:r>
              <w:rPr>
                <w:rFonts w:asciiTheme="minorHAnsi" w:eastAsiaTheme="minorEastAsia" w:hAnsiTheme="minorHAnsi" w:cstheme="minorBidi"/>
                <w:smallCaps w:val="0"/>
                <w:noProof/>
                <w:sz w:val="24"/>
                <w:szCs w:val="24"/>
                <w:lang w:eastAsia="en-GB"/>
              </w:rPr>
              <w:tab/>
            </w:r>
            <w:r w:rsidRPr="00C634E3">
              <w:rPr>
                <w:rStyle w:val="Hyperlink"/>
                <w:noProof/>
              </w:rPr>
              <w:t>Resource requirements and Implementation Timeframes</w:t>
            </w:r>
            <w:r>
              <w:rPr>
                <w:noProof/>
                <w:webHidden/>
              </w:rPr>
              <w:tab/>
            </w:r>
            <w:r>
              <w:rPr>
                <w:noProof/>
                <w:webHidden/>
              </w:rPr>
              <w:fldChar w:fldCharType="begin"/>
            </w:r>
            <w:r>
              <w:rPr>
                <w:noProof/>
                <w:webHidden/>
              </w:rPr>
              <w:instrText xml:space="preserve"> PAGEREF _Toc48907690 \h </w:instrText>
            </w:r>
            <w:r>
              <w:rPr>
                <w:noProof/>
                <w:webHidden/>
              </w:rPr>
            </w:r>
            <w:r>
              <w:rPr>
                <w:noProof/>
                <w:webHidden/>
              </w:rPr>
              <w:fldChar w:fldCharType="separate"/>
            </w:r>
            <w:r>
              <w:rPr>
                <w:noProof/>
                <w:webHidden/>
              </w:rPr>
              <w:t>44</w:t>
            </w:r>
            <w:r>
              <w:rPr>
                <w:noProof/>
                <w:webHidden/>
              </w:rPr>
              <w:fldChar w:fldCharType="end"/>
            </w:r>
          </w:hyperlink>
        </w:p>
        <w:p w14:paraId="4FD8A406" w14:textId="4A61C994"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691" w:history="1">
            <w:r w:rsidRPr="00C634E3">
              <w:rPr>
                <w:rStyle w:val="Hyperlink"/>
                <w:noProof/>
                <w14:scene3d>
                  <w14:camera w14:prst="orthographicFront"/>
                  <w14:lightRig w14:rig="threePt" w14:dir="t">
                    <w14:rot w14:lat="0" w14:lon="0" w14:rev="0"/>
                  </w14:lightRig>
                </w14:scene3d>
              </w:rPr>
              <w:t>10.6.</w:t>
            </w:r>
            <w:r>
              <w:rPr>
                <w:rFonts w:asciiTheme="minorHAnsi" w:eastAsiaTheme="minorEastAsia" w:hAnsiTheme="minorHAnsi" w:cstheme="minorBidi"/>
                <w:smallCaps w:val="0"/>
                <w:noProof/>
                <w:sz w:val="24"/>
                <w:szCs w:val="24"/>
                <w:lang w:eastAsia="en-GB"/>
              </w:rPr>
              <w:tab/>
            </w:r>
            <w:r w:rsidRPr="00C634E3">
              <w:rPr>
                <w:rStyle w:val="Hyperlink"/>
                <w:noProof/>
              </w:rPr>
              <w:t>Finalising monitoring design</w:t>
            </w:r>
            <w:r>
              <w:rPr>
                <w:noProof/>
                <w:webHidden/>
              </w:rPr>
              <w:tab/>
            </w:r>
            <w:r>
              <w:rPr>
                <w:noProof/>
                <w:webHidden/>
              </w:rPr>
              <w:fldChar w:fldCharType="begin"/>
            </w:r>
            <w:r>
              <w:rPr>
                <w:noProof/>
                <w:webHidden/>
              </w:rPr>
              <w:instrText xml:space="preserve"> PAGEREF _Toc48907691 \h </w:instrText>
            </w:r>
            <w:r>
              <w:rPr>
                <w:noProof/>
                <w:webHidden/>
              </w:rPr>
            </w:r>
            <w:r>
              <w:rPr>
                <w:noProof/>
                <w:webHidden/>
              </w:rPr>
              <w:fldChar w:fldCharType="separate"/>
            </w:r>
            <w:r>
              <w:rPr>
                <w:noProof/>
                <w:webHidden/>
              </w:rPr>
              <w:t>51</w:t>
            </w:r>
            <w:r>
              <w:rPr>
                <w:noProof/>
                <w:webHidden/>
              </w:rPr>
              <w:fldChar w:fldCharType="end"/>
            </w:r>
          </w:hyperlink>
        </w:p>
        <w:p w14:paraId="45194987" w14:textId="3CCACE2E"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692" w:history="1">
            <w:r w:rsidRPr="00C634E3">
              <w:rPr>
                <w:rStyle w:val="Hyperlink"/>
                <w:noProof/>
                <w14:scene3d>
                  <w14:camera w14:prst="orthographicFront"/>
                  <w14:lightRig w14:rig="threePt" w14:dir="t">
                    <w14:rot w14:lat="0" w14:lon="0" w14:rev="0"/>
                  </w14:lightRig>
                </w14:scene3d>
              </w:rPr>
              <w:t>10.7.</w:t>
            </w:r>
            <w:r>
              <w:rPr>
                <w:rFonts w:asciiTheme="minorHAnsi" w:eastAsiaTheme="minorEastAsia" w:hAnsiTheme="minorHAnsi" w:cstheme="minorBidi"/>
                <w:smallCaps w:val="0"/>
                <w:noProof/>
                <w:sz w:val="24"/>
                <w:szCs w:val="24"/>
                <w:lang w:eastAsia="en-GB"/>
              </w:rPr>
              <w:tab/>
            </w:r>
            <w:r w:rsidRPr="00C634E3">
              <w:rPr>
                <w:rStyle w:val="Hyperlink"/>
                <w:noProof/>
              </w:rPr>
              <w:t>Interface between Plans</w:t>
            </w:r>
            <w:r>
              <w:rPr>
                <w:noProof/>
                <w:webHidden/>
              </w:rPr>
              <w:tab/>
            </w:r>
            <w:r>
              <w:rPr>
                <w:noProof/>
                <w:webHidden/>
              </w:rPr>
              <w:fldChar w:fldCharType="begin"/>
            </w:r>
            <w:r>
              <w:rPr>
                <w:noProof/>
                <w:webHidden/>
              </w:rPr>
              <w:instrText xml:space="preserve"> PAGEREF _Toc48907692 \h </w:instrText>
            </w:r>
            <w:r>
              <w:rPr>
                <w:noProof/>
                <w:webHidden/>
              </w:rPr>
            </w:r>
            <w:r>
              <w:rPr>
                <w:noProof/>
                <w:webHidden/>
              </w:rPr>
              <w:fldChar w:fldCharType="separate"/>
            </w:r>
            <w:r>
              <w:rPr>
                <w:noProof/>
                <w:webHidden/>
              </w:rPr>
              <w:t>52</w:t>
            </w:r>
            <w:r>
              <w:rPr>
                <w:noProof/>
                <w:webHidden/>
              </w:rPr>
              <w:fldChar w:fldCharType="end"/>
            </w:r>
          </w:hyperlink>
        </w:p>
        <w:p w14:paraId="7626A797" w14:textId="03FD37B9"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693" w:history="1">
            <w:r w:rsidRPr="00C634E3">
              <w:rPr>
                <w:rStyle w:val="Hyperlink"/>
                <w:noProof/>
                <w14:scene3d>
                  <w14:camera w14:prst="orthographicFront"/>
                  <w14:lightRig w14:rig="threePt" w14:dir="t">
                    <w14:rot w14:lat="0" w14:lon="0" w14:rev="0"/>
                  </w14:lightRig>
                </w14:scene3d>
              </w:rPr>
              <w:t>10.8.</w:t>
            </w:r>
            <w:r>
              <w:rPr>
                <w:rFonts w:asciiTheme="minorHAnsi" w:eastAsiaTheme="minorEastAsia" w:hAnsiTheme="minorHAnsi" w:cstheme="minorBidi"/>
                <w:smallCaps w:val="0"/>
                <w:noProof/>
                <w:sz w:val="24"/>
                <w:szCs w:val="24"/>
                <w:lang w:eastAsia="en-GB"/>
              </w:rPr>
              <w:tab/>
            </w:r>
            <w:r w:rsidRPr="00C634E3">
              <w:rPr>
                <w:rStyle w:val="Hyperlink"/>
                <w:noProof/>
              </w:rPr>
              <w:t>Permits and Access requirements</w:t>
            </w:r>
            <w:r>
              <w:rPr>
                <w:noProof/>
                <w:webHidden/>
              </w:rPr>
              <w:tab/>
            </w:r>
            <w:r>
              <w:rPr>
                <w:noProof/>
                <w:webHidden/>
              </w:rPr>
              <w:fldChar w:fldCharType="begin"/>
            </w:r>
            <w:r>
              <w:rPr>
                <w:noProof/>
                <w:webHidden/>
              </w:rPr>
              <w:instrText xml:space="preserve"> PAGEREF _Toc48907693 \h </w:instrText>
            </w:r>
            <w:r>
              <w:rPr>
                <w:noProof/>
                <w:webHidden/>
              </w:rPr>
            </w:r>
            <w:r>
              <w:rPr>
                <w:noProof/>
                <w:webHidden/>
              </w:rPr>
              <w:fldChar w:fldCharType="separate"/>
            </w:r>
            <w:r>
              <w:rPr>
                <w:noProof/>
                <w:webHidden/>
              </w:rPr>
              <w:t>52</w:t>
            </w:r>
            <w:r>
              <w:rPr>
                <w:noProof/>
                <w:webHidden/>
              </w:rPr>
              <w:fldChar w:fldCharType="end"/>
            </w:r>
          </w:hyperlink>
        </w:p>
        <w:p w14:paraId="43F84D1B" w14:textId="00404CE0"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694" w:history="1">
            <w:r w:rsidRPr="00C634E3">
              <w:rPr>
                <w:rStyle w:val="Hyperlink"/>
                <w:noProof/>
                <w14:scene3d>
                  <w14:camera w14:prst="orthographicFront"/>
                  <w14:lightRig w14:rig="threePt" w14:dir="t">
                    <w14:rot w14:lat="0" w14:lon="0" w14:rev="0"/>
                  </w14:lightRig>
                </w14:scene3d>
              </w:rPr>
              <w:t>10.9.</w:t>
            </w:r>
            <w:r>
              <w:rPr>
                <w:rFonts w:asciiTheme="minorHAnsi" w:eastAsiaTheme="minorEastAsia" w:hAnsiTheme="minorHAnsi" w:cstheme="minorBidi"/>
                <w:smallCaps w:val="0"/>
                <w:noProof/>
                <w:sz w:val="24"/>
                <w:szCs w:val="24"/>
                <w:lang w:eastAsia="en-GB"/>
              </w:rPr>
              <w:tab/>
            </w:r>
            <w:r w:rsidRPr="00C634E3">
              <w:rPr>
                <w:rStyle w:val="Hyperlink"/>
                <w:noProof/>
              </w:rPr>
              <w:t>Operational Monitoring informing response Decision Making</w:t>
            </w:r>
            <w:r>
              <w:rPr>
                <w:noProof/>
                <w:webHidden/>
              </w:rPr>
              <w:tab/>
            </w:r>
            <w:r>
              <w:rPr>
                <w:noProof/>
                <w:webHidden/>
              </w:rPr>
              <w:fldChar w:fldCharType="begin"/>
            </w:r>
            <w:r>
              <w:rPr>
                <w:noProof/>
                <w:webHidden/>
              </w:rPr>
              <w:instrText xml:space="preserve"> PAGEREF _Toc48907694 \h </w:instrText>
            </w:r>
            <w:r>
              <w:rPr>
                <w:noProof/>
                <w:webHidden/>
              </w:rPr>
            </w:r>
            <w:r>
              <w:rPr>
                <w:noProof/>
                <w:webHidden/>
              </w:rPr>
              <w:fldChar w:fldCharType="separate"/>
            </w:r>
            <w:r>
              <w:rPr>
                <w:noProof/>
                <w:webHidden/>
              </w:rPr>
              <w:t>53</w:t>
            </w:r>
            <w:r>
              <w:rPr>
                <w:noProof/>
                <w:webHidden/>
              </w:rPr>
              <w:fldChar w:fldCharType="end"/>
            </w:r>
          </w:hyperlink>
        </w:p>
        <w:p w14:paraId="27B2EB63" w14:textId="1E03066A"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695" w:history="1">
            <w:r w:rsidRPr="00C634E3">
              <w:rPr>
                <w:rStyle w:val="Hyperlink"/>
                <w:noProof/>
                <w14:scene3d>
                  <w14:camera w14:prst="orthographicFront"/>
                  <w14:lightRig w14:rig="threePt" w14:dir="t">
                    <w14:rot w14:lat="0" w14:lon="0" w14:rev="0"/>
                  </w14:lightRig>
                </w14:scene3d>
              </w:rPr>
              <w:t>10.10.</w:t>
            </w:r>
            <w:r>
              <w:rPr>
                <w:rFonts w:asciiTheme="minorHAnsi" w:eastAsiaTheme="minorEastAsia" w:hAnsiTheme="minorHAnsi" w:cstheme="minorBidi"/>
                <w:smallCaps w:val="0"/>
                <w:noProof/>
                <w:sz w:val="24"/>
                <w:szCs w:val="24"/>
                <w:lang w:eastAsia="en-GB"/>
              </w:rPr>
              <w:tab/>
            </w:r>
            <w:r w:rsidRPr="00C634E3">
              <w:rPr>
                <w:rStyle w:val="Hyperlink"/>
                <w:noProof/>
              </w:rPr>
              <w:t>Roles and responsibilities</w:t>
            </w:r>
            <w:r>
              <w:rPr>
                <w:noProof/>
                <w:webHidden/>
              </w:rPr>
              <w:tab/>
            </w:r>
            <w:r>
              <w:rPr>
                <w:noProof/>
                <w:webHidden/>
              </w:rPr>
              <w:fldChar w:fldCharType="begin"/>
            </w:r>
            <w:r>
              <w:rPr>
                <w:noProof/>
                <w:webHidden/>
              </w:rPr>
              <w:instrText xml:space="preserve"> PAGEREF _Toc48907695 \h </w:instrText>
            </w:r>
            <w:r>
              <w:rPr>
                <w:noProof/>
                <w:webHidden/>
              </w:rPr>
            </w:r>
            <w:r>
              <w:rPr>
                <w:noProof/>
                <w:webHidden/>
              </w:rPr>
              <w:fldChar w:fldCharType="separate"/>
            </w:r>
            <w:r>
              <w:rPr>
                <w:noProof/>
                <w:webHidden/>
              </w:rPr>
              <w:t>57</w:t>
            </w:r>
            <w:r>
              <w:rPr>
                <w:noProof/>
                <w:webHidden/>
              </w:rPr>
              <w:fldChar w:fldCharType="end"/>
            </w:r>
          </w:hyperlink>
        </w:p>
        <w:p w14:paraId="15FD01FE" w14:textId="5BF952F0" w:rsidR="00A13E4A" w:rsidRDefault="00A13E4A">
          <w:pPr>
            <w:pStyle w:val="TOC3"/>
            <w:tabs>
              <w:tab w:val="left" w:pos="1400"/>
              <w:tab w:val="right" w:leader="dot" w:pos="8779"/>
            </w:tabs>
            <w:rPr>
              <w:rFonts w:asciiTheme="minorHAnsi" w:eastAsiaTheme="minorEastAsia" w:hAnsiTheme="minorHAnsi" w:cstheme="minorBidi"/>
              <w:i w:val="0"/>
              <w:iCs w:val="0"/>
              <w:noProof/>
              <w:sz w:val="24"/>
              <w:szCs w:val="24"/>
              <w:lang w:eastAsia="en-GB"/>
            </w:rPr>
          </w:pPr>
          <w:hyperlink w:anchor="_Toc48907696" w:history="1">
            <w:r w:rsidRPr="00C634E3">
              <w:rPr>
                <w:rStyle w:val="Hyperlink"/>
                <w:noProof/>
              </w:rPr>
              <w:t>10.10.1.</w:t>
            </w:r>
            <w:r>
              <w:rPr>
                <w:rFonts w:asciiTheme="minorHAnsi" w:eastAsiaTheme="minorEastAsia" w:hAnsiTheme="minorHAnsi" w:cstheme="minorBidi"/>
                <w:i w:val="0"/>
                <w:iCs w:val="0"/>
                <w:noProof/>
                <w:sz w:val="24"/>
                <w:szCs w:val="24"/>
                <w:lang w:eastAsia="en-GB"/>
              </w:rPr>
              <w:tab/>
            </w:r>
            <w:r w:rsidRPr="00C634E3">
              <w:rPr>
                <w:rStyle w:val="Hyperlink"/>
                <w:noProof/>
              </w:rPr>
              <w:t>Coordination of the OSMP Framework</w:t>
            </w:r>
            <w:r>
              <w:rPr>
                <w:noProof/>
                <w:webHidden/>
              </w:rPr>
              <w:tab/>
            </w:r>
            <w:r>
              <w:rPr>
                <w:noProof/>
                <w:webHidden/>
              </w:rPr>
              <w:fldChar w:fldCharType="begin"/>
            </w:r>
            <w:r>
              <w:rPr>
                <w:noProof/>
                <w:webHidden/>
              </w:rPr>
              <w:instrText xml:space="preserve"> PAGEREF _Toc48907696 \h </w:instrText>
            </w:r>
            <w:r>
              <w:rPr>
                <w:noProof/>
                <w:webHidden/>
              </w:rPr>
            </w:r>
            <w:r>
              <w:rPr>
                <w:noProof/>
                <w:webHidden/>
              </w:rPr>
              <w:fldChar w:fldCharType="separate"/>
            </w:r>
            <w:r>
              <w:rPr>
                <w:noProof/>
                <w:webHidden/>
              </w:rPr>
              <w:t>57</w:t>
            </w:r>
            <w:r>
              <w:rPr>
                <w:noProof/>
                <w:webHidden/>
              </w:rPr>
              <w:fldChar w:fldCharType="end"/>
            </w:r>
          </w:hyperlink>
        </w:p>
        <w:p w14:paraId="26423CA0" w14:textId="3571A075" w:rsidR="00A13E4A" w:rsidRDefault="00A13E4A">
          <w:pPr>
            <w:pStyle w:val="TOC3"/>
            <w:tabs>
              <w:tab w:val="left" w:pos="1400"/>
              <w:tab w:val="right" w:leader="dot" w:pos="8779"/>
            </w:tabs>
            <w:rPr>
              <w:rFonts w:asciiTheme="minorHAnsi" w:eastAsiaTheme="minorEastAsia" w:hAnsiTheme="minorHAnsi" w:cstheme="minorBidi"/>
              <w:i w:val="0"/>
              <w:iCs w:val="0"/>
              <w:noProof/>
              <w:sz w:val="24"/>
              <w:szCs w:val="24"/>
              <w:lang w:eastAsia="en-GB"/>
            </w:rPr>
          </w:pPr>
          <w:hyperlink w:anchor="_Toc48907697" w:history="1">
            <w:r w:rsidRPr="00C634E3">
              <w:rPr>
                <w:rStyle w:val="Hyperlink"/>
                <w:noProof/>
              </w:rPr>
              <w:t>10.10.2.</w:t>
            </w:r>
            <w:r>
              <w:rPr>
                <w:rFonts w:asciiTheme="minorHAnsi" w:eastAsiaTheme="minorEastAsia" w:hAnsiTheme="minorHAnsi" w:cstheme="minorBidi"/>
                <w:i w:val="0"/>
                <w:iCs w:val="0"/>
                <w:noProof/>
                <w:sz w:val="24"/>
                <w:szCs w:val="24"/>
                <w:lang w:eastAsia="en-GB"/>
              </w:rPr>
              <w:tab/>
            </w:r>
            <w:r w:rsidRPr="00C634E3">
              <w:rPr>
                <w:rStyle w:val="Hyperlink"/>
                <w:noProof/>
              </w:rPr>
              <w:t>Response phase implementation</w:t>
            </w:r>
            <w:r>
              <w:rPr>
                <w:noProof/>
                <w:webHidden/>
              </w:rPr>
              <w:tab/>
            </w:r>
            <w:r>
              <w:rPr>
                <w:noProof/>
                <w:webHidden/>
              </w:rPr>
              <w:fldChar w:fldCharType="begin"/>
            </w:r>
            <w:r>
              <w:rPr>
                <w:noProof/>
                <w:webHidden/>
              </w:rPr>
              <w:instrText xml:space="preserve"> PAGEREF _Toc48907697 \h </w:instrText>
            </w:r>
            <w:r>
              <w:rPr>
                <w:noProof/>
                <w:webHidden/>
              </w:rPr>
            </w:r>
            <w:r>
              <w:rPr>
                <w:noProof/>
                <w:webHidden/>
              </w:rPr>
              <w:fldChar w:fldCharType="separate"/>
            </w:r>
            <w:r>
              <w:rPr>
                <w:noProof/>
                <w:webHidden/>
              </w:rPr>
              <w:t>58</w:t>
            </w:r>
            <w:r>
              <w:rPr>
                <w:noProof/>
                <w:webHidden/>
              </w:rPr>
              <w:fldChar w:fldCharType="end"/>
            </w:r>
          </w:hyperlink>
        </w:p>
        <w:p w14:paraId="561C8750" w14:textId="77F6E339" w:rsidR="00A13E4A" w:rsidRDefault="00A13E4A">
          <w:pPr>
            <w:pStyle w:val="TOC1"/>
            <w:tabs>
              <w:tab w:val="left" w:pos="600"/>
            </w:tabs>
            <w:rPr>
              <w:rFonts w:asciiTheme="minorHAnsi" w:eastAsiaTheme="minorEastAsia" w:hAnsiTheme="minorHAnsi" w:cstheme="minorBidi"/>
              <w:b w:val="0"/>
              <w:bCs w:val="0"/>
              <w:caps w:val="0"/>
              <w:noProof/>
              <w:sz w:val="24"/>
              <w:szCs w:val="24"/>
              <w:lang w:eastAsia="en-GB"/>
            </w:rPr>
          </w:pPr>
          <w:hyperlink w:anchor="_Toc48907698" w:history="1">
            <w:r w:rsidRPr="00C634E3">
              <w:rPr>
                <w:rStyle w:val="Hyperlink"/>
                <w:noProof/>
              </w:rPr>
              <w:t>11.</w:t>
            </w:r>
            <w:r>
              <w:rPr>
                <w:rFonts w:asciiTheme="minorHAnsi" w:eastAsiaTheme="minorEastAsia" w:hAnsiTheme="minorHAnsi" w:cstheme="minorBidi"/>
                <w:b w:val="0"/>
                <w:bCs w:val="0"/>
                <w:caps w:val="0"/>
                <w:noProof/>
                <w:sz w:val="24"/>
                <w:szCs w:val="24"/>
                <w:lang w:eastAsia="en-GB"/>
              </w:rPr>
              <w:tab/>
            </w:r>
            <w:r w:rsidRPr="00C634E3">
              <w:rPr>
                <w:rStyle w:val="Hyperlink"/>
                <w:noProof/>
              </w:rPr>
              <w:t>Capability</w:t>
            </w:r>
            <w:r>
              <w:rPr>
                <w:noProof/>
                <w:webHidden/>
              </w:rPr>
              <w:tab/>
            </w:r>
            <w:r>
              <w:rPr>
                <w:noProof/>
                <w:webHidden/>
              </w:rPr>
              <w:fldChar w:fldCharType="begin"/>
            </w:r>
            <w:r>
              <w:rPr>
                <w:noProof/>
                <w:webHidden/>
              </w:rPr>
              <w:instrText xml:space="preserve"> PAGEREF _Toc48907698 \h </w:instrText>
            </w:r>
            <w:r>
              <w:rPr>
                <w:noProof/>
                <w:webHidden/>
              </w:rPr>
            </w:r>
            <w:r>
              <w:rPr>
                <w:noProof/>
                <w:webHidden/>
              </w:rPr>
              <w:fldChar w:fldCharType="separate"/>
            </w:r>
            <w:r>
              <w:rPr>
                <w:noProof/>
                <w:webHidden/>
              </w:rPr>
              <w:t>61</w:t>
            </w:r>
            <w:r>
              <w:rPr>
                <w:noProof/>
                <w:webHidden/>
              </w:rPr>
              <w:fldChar w:fldCharType="end"/>
            </w:r>
          </w:hyperlink>
        </w:p>
        <w:p w14:paraId="1F7FE2F4" w14:textId="5A55B030"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699" w:history="1">
            <w:r w:rsidRPr="00C634E3">
              <w:rPr>
                <w:rStyle w:val="Hyperlink"/>
                <w:noProof/>
                <w14:scene3d>
                  <w14:camera w14:prst="orthographicFront"/>
                  <w14:lightRig w14:rig="threePt" w14:dir="t">
                    <w14:rot w14:lat="0" w14:lon="0" w14:rev="0"/>
                  </w14:lightRig>
                </w14:scene3d>
              </w:rPr>
              <w:t>11.1.</w:t>
            </w:r>
            <w:r>
              <w:rPr>
                <w:rFonts w:asciiTheme="minorHAnsi" w:eastAsiaTheme="minorEastAsia" w:hAnsiTheme="minorHAnsi" w:cstheme="minorBidi"/>
                <w:smallCaps w:val="0"/>
                <w:noProof/>
                <w:sz w:val="24"/>
                <w:szCs w:val="24"/>
                <w:lang w:eastAsia="en-GB"/>
              </w:rPr>
              <w:tab/>
            </w:r>
            <w:r w:rsidRPr="00C634E3">
              <w:rPr>
                <w:rStyle w:val="Hyperlink"/>
                <w:noProof/>
              </w:rPr>
              <w:t>Personnel and equipment</w:t>
            </w:r>
            <w:r>
              <w:rPr>
                <w:noProof/>
                <w:webHidden/>
              </w:rPr>
              <w:tab/>
            </w:r>
            <w:r>
              <w:rPr>
                <w:noProof/>
                <w:webHidden/>
              </w:rPr>
              <w:fldChar w:fldCharType="begin"/>
            </w:r>
            <w:r>
              <w:rPr>
                <w:noProof/>
                <w:webHidden/>
              </w:rPr>
              <w:instrText xml:space="preserve"> PAGEREF _Toc48907699 \h </w:instrText>
            </w:r>
            <w:r>
              <w:rPr>
                <w:noProof/>
                <w:webHidden/>
              </w:rPr>
            </w:r>
            <w:r>
              <w:rPr>
                <w:noProof/>
                <w:webHidden/>
              </w:rPr>
              <w:fldChar w:fldCharType="separate"/>
            </w:r>
            <w:r>
              <w:rPr>
                <w:noProof/>
                <w:webHidden/>
              </w:rPr>
              <w:t>61</w:t>
            </w:r>
            <w:r>
              <w:rPr>
                <w:noProof/>
                <w:webHidden/>
              </w:rPr>
              <w:fldChar w:fldCharType="end"/>
            </w:r>
          </w:hyperlink>
        </w:p>
        <w:p w14:paraId="08326AC8" w14:textId="387A2FB2"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700" w:history="1">
            <w:r w:rsidRPr="00C634E3">
              <w:rPr>
                <w:rStyle w:val="Hyperlink"/>
                <w:noProof/>
                <w14:scene3d>
                  <w14:camera w14:prst="orthographicFront"/>
                  <w14:lightRig w14:rig="threePt" w14:dir="t">
                    <w14:rot w14:lat="0" w14:lon="0" w14:rev="0"/>
                  </w14:lightRig>
                </w14:scene3d>
              </w:rPr>
              <w:t>11.2.</w:t>
            </w:r>
            <w:r>
              <w:rPr>
                <w:rFonts w:asciiTheme="minorHAnsi" w:eastAsiaTheme="minorEastAsia" w:hAnsiTheme="minorHAnsi" w:cstheme="minorBidi"/>
                <w:smallCaps w:val="0"/>
                <w:noProof/>
                <w:sz w:val="24"/>
                <w:szCs w:val="24"/>
                <w:lang w:eastAsia="en-GB"/>
              </w:rPr>
              <w:tab/>
            </w:r>
            <w:r w:rsidRPr="00C634E3">
              <w:rPr>
                <w:rStyle w:val="Hyperlink"/>
                <w:noProof/>
              </w:rPr>
              <w:t>Training and competency</w:t>
            </w:r>
            <w:r>
              <w:rPr>
                <w:noProof/>
                <w:webHidden/>
              </w:rPr>
              <w:tab/>
            </w:r>
            <w:r>
              <w:rPr>
                <w:noProof/>
                <w:webHidden/>
              </w:rPr>
              <w:fldChar w:fldCharType="begin"/>
            </w:r>
            <w:r>
              <w:rPr>
                <w:noProof/>
                <w:webHidden/>
              </w:rPr>
              <w:instrText xml:space="preserve"> PAGEREF _Toc48907700 \h </w:instrText>
            </w:r>
            <w:r>
              <w:rPr>
                <w:noProof/>
                <w:webHidden/>
              </w:rPr>
            </w:r>
            <w:r>
              <w:rPr>
                <w:noProof/>
                <w:webHidden/>
              </w:rPr>
              <w:fldChar w:fldCharType="separate"/>
            </w:r>
            <w:r>
              <w:rPr>
                <w:noProof/>
                <w:webHidden/>
              </w:rPr>
              <w:t>61</w:t>
            </w:r>
            <w:r>
              <w:rPr>
                <w:noProof/>
                <w:webHidden/>
              </w:rPr>
              <w:fldChar w:fldCharType="end"/>
            </w:r>
          </w:hyperlink>
        </w:p>
        <w:p w14:paraId="113740B8" w14:textId="4EC76EE0" w:rsidR="00A13E4A" w:rsidRDefault="00A13E4A">
          <w:pPr>
            <w:pStyle w:val="TOC1"/>
            <w:tabs>
              <w:tab w:val="left" w:pos="600"/>
            </w:tabs>
            <w:rPr>
              <w:rFonts w:asciiTheme="minorHAnsi" w:eastAsiaTheme="minorEastAsia" w:hAnsiTheme="minorHAnsi" w:cstheme="minorBidi"/>
              <w:b w:val="0"/>
              <w:bCs w:val="0"/>
              <w:caps w:val="0"/>
              <w:noProof/>
              <w:sz w:val="24"/>
              <w:szCs w:val="24"/>
              <w:lang w:eastAsia="en-GB"/>
            </w:rPr>
          </w:pPr>
          <w:hyperlink w:anchor="_Toc48907701" w:history="1">
            <w:r w:rsidRPr="00C634E3">
              <w:rPr>
                <w:rStyle w:val="Hyperlink"/>
                <w:noProof/>
              </w:rPr>
              <w:t>12.</w:t>
            </w:r>
            <w:r>
              <w:rPr>
                <w:rFonts w:asciiTheme="minorHAnsi" w:eastAsiaTheme="minorEastAsia" w:hAnsiTheme="minorHAnsi" w:cstheme="minorBidi"/>
                <w:b w:val="0"/>
                <w:bCs w:val="0"/>
                <w:caps w:val="0"/>
                <w:noProof/>
                <w:sz w:val="24"/>
                <w:szCs w:val="24"/>
                <w:lang w:eastAsia="en-GB"/>
              </w:rPr>
              <w:tab/>
            </w:r>
            <w:r w:rsidRPr="00C634E3">
              <w:rPr>
                <w:rStyle w:val="Hyperlink"/>
                <w:noProof/>
              </w:rPr>
              <w:t>Review</w:t>
            </w:r>
            <w:r>
              <w:rPr>
                <w:noProof/>
                <w:webHidden/>
              </w:rPr>
              <w:tab/>
            </w:r>
            <w:r>
              <w:rPr>
                <w:noProof/>
                <w:webHidden/>
              </w:rPr>
              <w:fldChar w:fldCharType="begin"/>
            </w:r>
            <w:r>
              <w:rPr>
                <w:noProof/>
                <w:webHidden/>
              </w:rPr>
              <w:instrText xml:space="preserve"> PAGEREF _Toc48907701 \h </w:instrText>
            </w:r>
            <w:r>
              <w:rPr>
                <w:noProof/>
                <w:webHidden/>
              </w:rPr>
            </w:r>
            <w:r>
              <w:rPr>
                <w:noProof/>
                <w:webHidden/>
              </w:rPr>
              <w:fldChar w:fldCharType="separate"/>
            </w:r>
            <w:r>
              <w:rPr>
                <w:noProof/>
                <w:webHidden/>
              </w:rPr>
              <w:t>62</w:t>
            </w:r>
            <w:r>
              <w:rPr>
                <w:noProof/>
                <w:webHidden/>
              </w:rPr>
              <w:fldChar w:fldCharType="end"/>
            </w:r>
          </w:hyperlink>
        </w:p>
        <w:p w14:paraId="0FBA7FF4" w14:textId="3263FEF3" w:rsidR="00A13E4A" w:rsidRDefault="00A13E4A">
          <w:pPr>
            <w:pStyle w:val="TOC1"/>
            <w:tabs>
              <w:tab w:val="left" w:pos="600"/>
            </w:tabs>
            <w:rPr>
              <w:rFonts w:asciiTheme="minorHAnsi" w:eastAsiaTheme="minorEastAsia" w:hAnsiTheme="minorHAnsi" w:cstheme="minorBidi"/>
              <w:b w:val="0"/>
              <w:bCs w:val="0"/>
              <w:caps w:val="0"/>
              <w:noProof/>
              <w:sz w:val="24"/>
              <w:szCs w:val="24"/>
              <w:lang w:eastAsia="en-GB"/>
            </w:rPr>
          </w:pPr>
          <w:hyperlink w:anchor="_Toc48907702" w:history="1">
            <w:r w:rsidRPr="00C634E3">
              <w:rPr>
                <w:rStyle w:val="Hyperlink"/>
                <w:noProof/>
              </w:rPr>
              <w:t>13.</w:t>
            </w:r>
            <w:r>
              <w:rPr>
                <w:rFonts w:asciiTheme="minorHAnsi" w:eastAsiaTheme="minorEastAsia" w:hAnsiTheme="minorHAnsi" w:cstheme="minorBidi"/>
                <w:b w:val="0"/>
                <w:bCs w:val="0"/>
                <w:caps w:val="0"/>
                <w:noProof/>
                <w:sz w:val="24"/>
                <w:szCs w:val="24"/>
                <w:lang w:eastAsia="en-GB"/>
              </w:rPr>
              <w:tab/>
            </w:r>
            <w:r w:rsidRPr="00C634E3">
              <w:rPr>
                <w:rStyle w:val="Hyperlink"/>
                <w:noProof/>
              </w:rPr>
              <w:t>References</w:t>
            </w:r>
            <w:r>
              <w:rPr>
                <w:noProof/>
                <w:webHidden/>
              </w:rPr>
              <w:tab/>
            </w:r>
            <w:r>
              <w:rPr>
                <w:noProof/>
                <w:webHidden/>
              </w:rPr>
              <w:fldChar w:fldCharType="begin"/>
            </w:r>
            <w:r>
              <w:rPr>
                <w:noProof/>
                <w:webHidden/>
              </w:rPr>
              <w:instrText xml:space="preserve"> PAGEREF _Toc48907702 \h </w:instrText>
            </w:r>
            <w:r>
              <w:rPr>
                <w:noProof/>
                <w:webHidden/>
              </w:rPr>
            </w:r>
            <w:r>
              <w:rPr>
                <w:noProof/>
                <w:webHidden/>
              </w:rPr>
              <w:fldChar w:fldCharType="separate"/>
            </w:r>
            <w:r>
              <w:rPr>
                <w:noProof/>
                <w:webHidden/>
              </w:rPr>
              <w:t>63</w:t>
            </w:r>
            <w:r>
              <w:rPr>
                <w:noProof/>
                <w:webHidden/>
              </w:rPr>
              <w:fldChar w:fldCharType="end"/>
            </w:r>
          </w:hyperlink>
        </w:p>
        <w:p w14:paraId="00CB7475" w14:textId="370E43D8" w:rsidR="00A13E4A" w:rsidRDefault="00A13E4A">
          <w:pPr>
            <w:pStyle w:val="TOC1"/>
            <w:tabs>
              <w:tab w:val="left" w:pos="1400"/>
            </w:tabs>
            <w:rPr>
              <w:rFonts w:asciiTheme="minorHAnsi" w:eastAsiaTheme="minorEastAsia" w:hAnsiTheme="minorHAnsi" w:cstheme="minorBidi"/>
              <w:b w:val="0"/>
              <w:bCs w:val="0"/>
              <w:caps w:val="0"/>
              <w:noProof/>
              <w:sz w:val="24"/>
              <w:szCs w:val="24"/>
              <w:lang w:eastAsia="en-GB"/>
            </w:rPr>
          </w:pPr>
          <w:hyperlink w:anchor="_Toc48907703" w:history="1">
            <w:r w:rsidRPr="00C634E3">
              <w:rPr>
                <w:rStyle w:val="Hyperlink"/>
                <w:noProof/>
              </w:rPr>
              <w:t xml:space="preserve">Appendix A </w:t>
            </w:r>
            <w:r>
              <w:rPr>
                <w:rFonts w:asciiTheme="minorHAnsi" w:eastAsiaTheme="minorEastAsia" w:hAnsiTheme="minorHAnsi" w:cstheme="minorBidi"/>
                <w:b w:val="0"/>
                <w:bCs w:val="0"/>
                <w:caps w:val="0"/>
                <w:noProof/>
                <w:sz w:val="24"/>
                <w:szCs w:val="24"/>
                <w:lang w:eastAsia="en-GB"/>
              </w:rPr>
              <w:tab/>
            </w:r>
            <w:r w:rsidRPr="00C634E3">
              <w:rPr>
                <w:rStyle w:val="Hyperlink"/>
                <w:noProof/>
              </w:rPr>
              <w:t>Mobilisation Requirements</w:t>
            </w:r>
            <w:r>
              <w:rPr>
                <w:noProof/>
                <w:webHidden/>
              </w:rPr>
              <w:tab/>
            </w:r>
            <w:r>
              <w:rPr>
                <w:noProof/>
                <w:webHidden/>
              </w:rPr>
              <w:fldChar w:fldCharType="begin"/>
            </w:r>
            <w:r>
              <w:rPr>
                <w:noProof/>
                <w:webHidden/>
              </w:rPr>
              <w:instrText xml:space="preserve"> PAGEREF _Toc48907703 \h </w:instrText>
            </w:r>
            <w:r>
              <w:rPr>
                <w:noProof/>
                <w:webHidden/>
              </w:rPr>
            </w:r>
            <w:r>
              <w:rPr>
                <w:noProof/>
                <w:webHidden/>
              </w:rPr>
              <w:fldChar w:fldCharType="separate"/>
            </w:r>
            <w:r>
              <w:rPr>
                <w:noProof/>
                <w:webHidden/>
              </w:rPr>
              <w:t>65</w:t>
            </w:r>
            <w:r>
              <w:rPr>
                <w:noProof/>
                <w:webHidden/>
              </w:rPr>
              <w:fldChar w:fldCharType="end"/>
            </w:r>
          </w:hyperlink>
        </w:p>
        <w:p w14:paraId="183F648E" w14:textId="73EBD1AD"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704" w:history="1">
            <w:r w:rsidRPr="00C634E3">
              <w:rPr>
                <w:rStyle w:val="Hyperlink"/>
                <w:noProof/>
              </w:rPr>
              <w:t>A.1.1</w:t>
            </w:r>
            <w:r>
              <w:rPr>
                <w:rFonts w:asciiTheme="minorHAnsi" w:eastAsiaTheme="minorEastAsia" w:hAnsiTheme="minorHAnsi" w:cstheme="minorBidi"/>
                <w:smallCaps w:val="0"/>
                <w:noProof/>
                <w:sz w:val="24"/>
                <w:szCs w:val="24"/>
                <w:lang w:eastAsia="en-GB"/>
              </w:rPr>
              <w:tab/>
            </w:r>
            <w:r w:rsidRPr="00C634E3">
              <w:rPr>
                <w:rStyle w:val="Hyperlink"/>
                <w:noProof/>
              </w:rPr>
              <w:t>Titleholder mobilisation requirements</w:t>
            </w:r>
            <w:r>
              <w:rPr>
                <w:noProof/>
                <w:webHidden/>
              </w:rPr>
              <w:tab/>
            </w:r>
            <w:r>
              <w:rPr>
                <w:noProof/>
                <w:webHidden/>
              </w:rPr>
              <w:fldChar w:fldCharType="begin"/>
            </w:r>
            <w:r>
              <w:rPr>
                <w:noProof/>
                <w:webHidden/>
              </w:rPr>
              <w:instrText xml:space="preserve"> PAGEREF _Toc48907704 \h </w:instrText>
            </w:r>
            <w:r>
              <w:rPr>
                <w:noProof/>
                <w:webHidden/>
              </w:rPr>
            </w:r>
            <w:r>
              <w:rPr>
                <w:noProof/>
                <w:webHidden/>
              </w:rPr>
              <w:fldChar w:fldCharType="separate"/>
            </w:r>
            <w:r>
              <w:rPr>
                <w:noProof/>
                <w:webHidden/>
              </w:rPr>
              <w:t>65</w:t>
            </w:r>
            <w:r>
              <w:rPr>
                <w:noProof/>
                <w:webHidden/>
              </w:rPr>
              <w:fldChar w:fldCharType="end"/>
            </w:r>
          </w:hyperlink>
        </w:p>
        <w:p w14:paraId="530149F8" w14:textId="2AAC84C8"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705" w:history="1">
            <w:r w:rsidRPr="00C634E3">
              <w:rPr>
                <w:rStyle w:val="Hyperlink"/>
                <w:noProof/>
              </w:rPr>
              <w:t>A.1.2</w:t>
            </w:r>
            <w:r>
              <w:rPr>
                <w:rFonts w:asciiTheme="minorHAnsi" w:eastAsiaTheme="minorEastAsia" w:hAnsiTheme="minorHAnsi" w:cstheme="minorBidi"/>
                <w:smallCaps w:val="0"/>
                <w:noProof/>
                <w:sz w:val="24"/>
                <w:szCs w:val="24"/>
                <w:lang w:eastAsia="en-GB"/>
              </w:rPr>
              <w:tab/>
            </w:r>
            <w:r w:rsidRPr="00C634E3">
              <w:rPr>
                <w:rStyle w:val="Hyperlink"/>
                <w:noProof/>
              </w:rPr>
              <w:t xml:space="preserve"> Monitoring Provider mobilisation requirements</w:t>
            </w:r>
            <w:r>
              <w:rPr>
                <w:noProof/>
                <w:webHidden/>
              </w:rPr>
              <w:tab/>
            </w:r>
            <w:r>
              <w:rPr>
                <w:noProof/>
                <w:webHidden/>
              </w:rPr>
              <w:fldChar w:fldCharType="begin"/>
            </w:r>
            <w:r>
              <w:rPr>
                <w:noProof/>
                <w:webHidden/>
              </w:rPr>
              <w:instrText xml:space="preserve"> PAGEREF _Toc48907705 \h </w:instrText>
            </w:r>
            <w:r>
              <w:rPr>
                <w:noProof/>
                <w:webHidden/>
              </w:rPr>
            </w:r>
            <w:r>
              <w:rPr>
                <w:noProof/>
                <w:webHidden/>
              </w:rPr>
              <w:fldChar w:fldCharType="separate"/>
            </w:r>
            <w:r>
              <w:rPr>
                <w:noProof/>
                <w:webHidden/>
              </w:rPr>
              <w:t>65</w:t>
            </w:r>
            <w:r>
              <w:rPr>
                <w:noProof/>
                <w:webHidden/>
              </w:rPr>
              <w:fldChar w:fldCharType="end"/>
            </w:r>
          </w:hyperlink>
        </w:p>
        <w:p w14:paraId="737F7EC7" w14:textId="72D0BA15"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706" w:history="1">
            <w:r w:rsidRPr="00C634E3">
              <w:rPr>
                <w:rStyle w:val="Hyperlink"/>
                <w:noProof/>
              </w:rPr>
              <w:t>A.1.3</w:t>
            </w:r>
            <w:r>
              <w:rPr>
                <w:rFonts w:asciiTheme="minorHAnsi" w:eastAsiaTheme="minorEastAsia" w:hAnsiTheme="minorHAnsi" w:cstheme="minorBidi"/>
                <w:smallCaps w:val="0"/>
                <w:noProof/>
                <w:sz w:val="24"/>
                <w:szCs w:val="24"/>
                <w:lang w:eastAsia="en-GB"/>
              </w:rPr>
              <w:tab/>
            </w:r>
            <w:r w:rsidRPr="00C634E3">
              <w:rPr>
                <w:rStyle w:val="Hyperlink"/>
                <w:noProof/>
              </w:rPr>
              <w:t>Pre-survey Planning</w:t>
            </w:r>
            <w:r>
              <w:rPr>
                <w:noProof/>
                <w:webHidden/>
              </w:rPr>
              <w:tab/>
            </w:r>
            <w:r>
              <w:rPr>
                <w:noProof/>
                <w:webHidden/>
              </w:rPr>
              <w:fldChar w:fldCharType="begin"/>
            </w:r>
            <w:r>
              <w:rPr>
                <w:noProof/>
                <w:webHidden/>
              </w:rPr>
              <w:instrText xml:space="preserve"> PAGEREF _Toc48907706 \h </w:instrText>
            </w:r>
            <w:r>
              <w:rPr>
                <w:noProof/>
                <w:webHidden/>
              </w:rPr>
            </w:r>
            <w:r>
              <w:rPr>
                <w:noProof/>
                <w:webHidden/>
              </w:rPr>
              <w:fldChar w:fldCharType="separate"/>
            </w:r>
            <w:r>
              <w:rPr>
                <w:noProof/>
                <w:webHidden/>
              </w:rPr>
              <w:t>65</w:t>
            </w:r>
            <w:r>
              <w:rPr>
                <w:noProof/>
                <w:webHidden/>
              </w:rPr>
              <w:fldChar w:fldCharType="end"/>
            </w:r>
          </w:hyperlink>
        </w:p>
        <w:p w14:paraId="7D2F8BFB" w14:textId="051DC734"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707" w:history="1">
            <w:r w:rsidRPr="00C634E3">
              <w:rPr>
                <w:rStyle w:val="Hyperlink"/>
                <w:noProof/>
              </w:rPr>
              <w:t>A.1.4</w:t>
            </w:r>
            <w:r>
              <w:rPr>
                <w:rFonts w:asciiTheme="minorHAnsi" w:eastAsiaTheme="minorEastAsia" w:hAnsiTheme="minorHAnsi" w:cstheme="minorBidi"/>
                <w:smallCaps w:val="0"/>
                <w:noProof/>
                <w:sz w:val="24"/>
                <w:szCs w:val="24"/>
                <w:lang w:eastAsia="en-GB"/>
              </w:rPr>
              <w:tab/>
            </w:r>
            <w:r w:rsidRPr="00C634E3">
              <w:rPr>
                <w:rStyle w:val="Hyperlink"/>
                <w:noProof/>
              </w:rPr>
              <w:t>Pre-survey Logistics</w:t>
            </w:r>
            <w:r>
              <w:rPr>
                <w:noProof/>
                <w:webHidden/>
              </w:rPr>
              <w:tab/>
            </w:r>
            <w:r>
              <w:rPr>
                <w:noProof/>
                <w:webHidden/>
              </w:rPr>
              <w:fldChar w:fldCharType="begin"/>
            </w:r>
            <w:r>
              <w:rPr>
                <w:noProof/>
                <w:webHidden/>
              </w:rPr>
              <w:instrText xml:space="preserve"> PAGEREF _Toc48907707 \h </w:instrText>
            </w:r>
            <w:r>
              <w:rPr>
                <w:noProof/>
                <w:webHidden/>
              </w:rPr>
            </w:r>
            <w:r>
              <w:rPr>
                <w:noProof/>
                <w:webHidden/>
              </w:rPr>
              <w:fldChar w:fldCharType="separate"/>
            </w:r>
            <w:r>
              <w:rPr>
                <w:noProof/>
                <w:webHidden/>
              </w:rPr>
              <w:t>66</w:t>
            </w:r>
            <w:r>
              <w:rPr>
                <w:noProof/>
                <w:webHidden/>
              </w:rPr>
              <w:fldChar w:fldCharType="end"/>
            </w:r>
          </w:hyperlink>
        </w:p>
        <w:p w14:paraId="241A0768" w14:textId="6F1BD8F7" w:rsidR="00A13E4A" w:rsidRDefault="00A13E4A">
          <w:pPr>
            <w:pStyle w:val="TOC2"/>
            <w:tabs>
              <w:tab w:val="left" w:pos="1000"/>
              <w:tab w:val="right" w:leader="dot" w:pos="8779"/>
            </w:tabs>
            <w:rPr>
              <w:rFonts w:asciiTheme="minorHAnsi" w:eastAsiaTheme="minorEastAsia" w:hAnsiTheme="minorHAnsi" w:cstheme="minorBidi"/>
              <w:smallCaps w:val="0"/>
              <w:noProof/>
              <w:sz w:val="24"/>
              <w:szCs w:val="24"/>
              <w:lang w:eastAsia="en-GB"/>
            </w:rPr>
          </w:pPr>
          <w:hyperlink w:anchor="_Toc48907708" w:history="1">
            <w:r w:rsidRPr="00C634E3">
              <w:rPr>
                <w:rStyle w:val="Hyperlink"/>
                <w:noProof/>
              </w:rPr>
              <w:t>A1.5</w:t>
            </w:r>
            <w:r>
              <w:rPr>
                <w:rFonts w:asciiTheme="minorHAnsi" w:eastAsiaTheme="minorEastAsia" w:hAnsiTheme="minorHAnsi" w:cstheme="minorBidi"/>
                <w:smallCaps w:val="0"/>
                <w:noProof/>
                <w:sz w:val="24"/>
                <w:szCs w:val="24"/>
                <w:lang w:eastAsia="en-GB"/>
              </w:rPr>
              <w:tab/>
            </w:r>
            <w:r w:rsidRPr="00C634E3">
              <w:rPr>
                <w:rStyle w:val="Hyperlink"/>
                <w:noProof/>
              </w:rPr>
              <w:t>Pre-survey Equipment Preparation</w:t>
            </w:r>
            <w:r>
              <w:rPr>
                <w:noProof/>
                <w:webHidden/>
              </w:rPr>
              <w:tab/>
            </w:r>
            <w:r>
              <w:rPr>
                <w:noProof/>
                <w:webHidden/>
              </w:rPr>
              <w:fldChar w:fldCharType="begin"/>
            </w:r>
            <w:r>
              <w:rPr>
                <w:noProof/>
                <w:webHidden/>
              </w:rPr>
              <w:instrText xml:space="preserve"> PAGEREF _Toc48907708 \h </w:instrText>
            </w:r>
            <w:r>
              <w:rPr>
                <w:noProof/>
                <w:webHidden/>
              </w:rPr>
            </w:r>
            <w:r>
              <w:rPr>
                <w:noProof/>
                <w:webHidden/>
              </w:rPr>
              <w:fldChar w:fldCharType="separate"/>
            </w:r>
            <w:r>
              <w:rPr>
                <w:noProof/>
                <w:webHidden/>
              </w:rPr>
              <w:t>66</w:t>
            </w:r>
            <w:r>
              <w:rPr>
                <w:noProof/>
                <w:webHidden/>
              </w:rPr>
              <w:fldChar w:fldCharType="end"/>
            </w:r>
          </w:hyperlink>
        </w:p>
        <w:p w14:paraId="159AF7ED" w14:textId="1881726D" w:rsidR="00A13E4A" w:rsidRDefault="00A13E4A">
          <w:pPr>
            <w:pStyle w:val="TOC1"/>
            <w:tabs>
              <w:tab w:val="left" w:pos="1400"/>
            </w:tabs>
            <w:rPr>
              <w:rFonts w:asciiTheme="minorHAnsi" w:eastAsiaTheme="minorEastAsia" w:hAnsiTheme="minorHAnsi" w:cstheme="minorBidi"/>
              <w:b w:val="0"/>
              <w:bCs w:val="0"/>
              <w:caps w:val="0"/>
              <w:noProof/>
              <w:sz w:val="24"/>
              <w:szCs w:val="24"/>
              <w:lang w:eastAsia="en-GB"/>
            </w:rPr>
          </w:pPr>
          <w:hyperlink w:anchor="_Toc48907709" w:history="1">
            <w:r w:rsidRPr="00C634E3">
              <w:rPr>
                <w:rStyle w:val="Hyperlink"/>
                <w:noProof/>
              </w:rPr>
              <w:t xml:space="preserve">Appendix B </w:t>
            </w:r>
            <w:r>
              <w:rPr>
                <w:rFonts w:asciiTheme="minorHAnsi" w:eastAsiaTheme="minorEastAsia" w:hAnsiTheme="minorHAnsi" w:cstheme="minorBidi"/>
                <w:b w:val="0"/>
                <w:bCs w:val="0"/>
                <w:caps w:val="0"/>
                <w:noProof/>
                <w:sz w:val="24"/>
                <w:szCs w:val="24"/>
                <w:lang w:eastAsia="en-GB"/>
              </w:rPr>
              <w:tab/>
            </w:r>
            <w:r w:rsidRPr="00C634E3">
              <w:rPr>
                <w:rStyle w:val="Hyperlink"/>
                <w:noProof/>
              </w:rPr>
              <w:t>Values and Sensitivities Addressed by OMPs and SMPs</w:t>
            </w:r>
            <w:r>
              <w:rPr>
                <w:noProof/>
                <w:webHidden/>
              </w:rPr>
              <w:tab/>
            </w:r>
            <w:r>
              <w:rPr>
                <w:noProof/>
                <w:webHidden/>
              </w:rPr>
              <w:fldChar w:fldCharType="begin"/>
            </w:r>
            <w:r>
              <w:rPr>
                <w:noProof/>
                <w:webHidden/>
              </w:rPr>
              <w:instrText xml:space="preserve"> PAGEREF _Toc48907709 \h </w:instrText>
            </w:r>
            <w:r>
              <w:rPr>
                <w:noProof/>
                <w:webHidden/>
              </w:rPr>
            </w:r>
            <w:r>
              <w:rPr>
                <w:noProof/>
                <w:webHidden/>
              </w:rPr>
              <w:fldChar w:fldCharType="separate"/>
            </w:r>
            <w:r>
              <w:rPr>
                <w:noProof/>
                <w:webHidden/>
              </w:rPr>
              <w:t>67</w:t>
            </w:r>
            <w:r>
              <w:rPr>
                <w:noProof/>
                <w:webHidden/>
              </w:rPr>
              <w:fldChar w:fldCharType="end"/>
            </w:r>
          </w:hyperlink>
        </w:p>
        <w:p w14:paraId="0B4771F1" w14:textId="7525FC16" w:rsidR="003F2BAB" w:rsidRDefault="003F2BAB">
          <w:r>
            <w:rPr>
              <w:b/>
              <w:bCs/>
              <w:noProof/>
            </w:rPr>
            <w:fldChar w:fldCharType="end"/>
          </w:r>
        </w:p>
      </w:sdtContent>
    </w:sdt>
    <w:tbl>
      <w:tblPr>
        <w:tblStyle w:val="TableGrid"/>
        <w:tblW w:w="5000" w:type="pct"/>
        <w:tblLook w:val="04A0" w:firstRow="1" w:lastRow="0" w:firstColumn="1" w:lastColumn="0" w:noHBand="0" w:noVBand="1"/>
      </w:tblPr>
      <w:tblGrid>
        <w:gridCol w:w="2123"/>
        <w:gridCol w:w="3970"/>
        <w:gridCol w:w="2686"/>
      </w:tblGrid>
      <w:tr w:rsidR="003C74D8" w:rsidRPr="00AB1504" w14:paraId="51C83626" w14:textId="6F1DA145" w:rsidTr="002B5963">
        <w:trPr>
          <w:tblHeader/>
        </w:trPr>
        <w:tc>
          <w:tcPr>
            <w:tcW w:w="1209" w:type="pct"/>
            <w:shd w:val="clear" w:color="auto" w:fill="A6A6A6" w:themeFill="background1" w:themeFillShade="A6"/>
          </w:tcPr>
          <w:p w14:paraId="4BEFB831" w14:textId="05D8BDC0" w:rsidR="003C74D8" w:rsidRPr="00AB1504" w:rsidRDefault="003C74D8" w:rsidP="00572EBD">
            <w:pPr>
              <w:spacing w:beforeLines="60" w:before="144" w:afterLines="60" w:after="144"/>
              <w:rPr>
                <w:b/>
              </w:rPr>
            </w:pPr>
            <w:r>
              <w:rPr>
                <w:b/>
              </w:rPr>
              <w:t xml:space="preserve">Version </w:t>
            </w:r>
          </w:p>
        </w:tc>
        <w:tc>
          <w:tcPr>
            <w:tcW w:w="2261" w:type="pct"/>
            <w:shd w:val="clear" w:color="auto" w:fill="A6A6A6" w:themeFill="background1" w:themeFillShade="A6"/>
          </w:tcPr>
          <w:p w14:paraId="467A02BF" w14:textId="118761F0" w:rsidR="003C74D8" w:rsidRPr="00AB1504" w:rsidRDefault="003C74D8" w:rsidP="00572EBD">
            <w:pPr>
              <w:spacing w:beforeLines="60" w:before="144" w:afterLines="60" w:after="144"/>
              <w:rPr>
                <w:b/>
              </w:rPr>
            </w:pPr>
            <w:r>
              <w:rPr>
                <w:b/>
              </w:rPr>
              <w:t xml:space="preserve">Author </w:t>
            </w:r>
          </w:p>
        </w:tc>
        <w:tc>
          <w:tcPr>
            <w:tcW w:w="1530" w:type="pct"/>
            <w:shd w:val="clear" w:color="auto" w:fill="A6A6A6" w:themeFill="background1" w:themeFillShade="A6"/>
          </w:tcPr>
          <w:p w14:paraId="5EC0C98D" w14:textId="63015590" w:rsidR="003C74D8" w:rsidRDefault="003C74D8" w:rsidP="00572EBD">
            <w:pPr>
              <w:spacing w:beforeLines="60" w:before="144" w:afterLines="60" w:after="144"/>
              <w:rPr>
                <w:b/>
              </w:rPr>
            </w:pPr>
            <w:r>
              <w:rPr>
                <w:b/>
              </w:rPr>
              <w:t xml:space="preserve">Date </w:t>
            </w:r>
          </w:p>
        </w:tc>
      </w:tr>
      <w:tr w:rsidR="003C74D8" w:rsidRPr="00AB1504" w14:paraId="68234670" w14:textId="25011F3C" w:rsidTr="002B5963">
        <w:tc>
          <w:tcPr>
            <w:tcW w:w="1209" w:type="pct"/>
          </w:tcPr>
          <w:p w14:paraId="00D6B927" w14:textId="6BFA8961" w:rsidR="003C74D8" w:rsidRDefault="003C74D8" w:rsidP="00572EBD">
            <w:pPr>
              <w:spacing w:beforeLines="60" w:before="144" w:afterLines="60" w:after="144" w:line="240" w:lineRule="auto"/>
            </w:pPr>
            <w:r>
              <w:t>Rev. A</w:t>
            </w:r>
          </w:p>
        </w:tc>
        <w:tc>
          <w:tcPr>
            <w:tcW w:w="2261" w:type="pct"/>
          </w:tcPr>
          <w:p w14:paraId="4889C3A4" w14:textId="69E2B2FC" w:rsidR="003C74D8" w:rsidRPr="00AB1504" w:rsidRDefault="003C74D8" w:rsidP="00572EBD">
            <w:pPr>
              <w:spacing w:beforeLines="60" w:before="144" w:afterLines="60" w:after="144"/>
              <w:jc w:val="both"/>
              <w:rPr>
                <w:rFonts w:asciiTheme="minorHAnsi" w:hAnsiTheme="minorHAnsi" w:cstheme="minorHAnsi"/>
              </w:rPr>
            </w:pPr>
            <w:r>
              <w:rPr>
                <w:rFonts w:asciiTheme="minorHAnsi" w:hAnsiTheme="minorHAnsi" w:cstheme="minorHAnsi"/>
              </w:rPr>
              <w:t xml:space="preserve">Lucy Sands – BlueSands Environmental </w:t>
            </w:r>
          </w:p>
        </w:tc>
        <w:tc>
          <w:tcPr>
            <w:tcW w:w="1530" w:type="pct"/>
          </w:tcPr>
          <w:p w14:paraId="371801B0" w14:textId="0722BF7F" w:rsidR="003C74D8" w:rsidRPr="00AB1504" w:rsidRDefault="00C9634F" w:rsidP="00572EBD">
            <w:pPr>
              <w:spacing w:beforeLines="60" w:before="144" w:afterLines="60" w:after="144"/>
              <w:jc w:val="both"/>
              <w:rPr>
                <w:rFonts w:asciiTheme="minorHAnsi" w:hAnsiTheme="minorHAnsi" w:cstheme="minorHAnsi"/>
              </w:rPr>
            </w:pPr>
            <w:r>
              <w:rPr>
                <w:rFonts w:asciiTheme="minorHAnsi" w:hAnsiTheme="minorHAnsi" w:cstheme="minorHAnsi"/>
              </w:rPr>
              <w:t>15</w:t>
            </w:r>
            <w:r w:rsidRPr="00572EBD">
              <w:rPr>
                <w:rFonts w:asciiTheme="minorHAnsi" w:hAnsiTheme="minorHAnsi" w:cstheme="minorHAnsi"/>
                <w:vertAlign w:val="superscript"/>
              </w:rPr>
              <w:t>th</w:t>
            </w:r>
            <w:r>
              <w:rPr>
                <w:rFonts w:asciiTheme="minorHAnsi" w:hAnsiTheme="minorHAnsi" w:cstheme="minorHAnsi"/>
              </w:rPr>
              <w:t xml:space="preserve"> May 2018</w:t>
            </w:r>
          </w:p>
        </w:tc>
      </w:tr>
      <w:tr w:rsidR="003C74D8" w:rsidRPr="00AB1504" w14:paraId="28F9D5D5" w14:textId="77777777" w:rsidTr="002B5963">
        <w:tc>
          <w:tcPr>
            <w:tcW w:w="1209" w:type="pct"/>
          </w:tcPr>
          <w:p w14:paraId="41A8D8FF" w14:textId="6E0DB6E9" w:rsidR="003C74D8" w:rsidRDefault="003C74D8" w:rsidP="00572EBD">
            <w:pPr>
              <w:spacing w:beforeLines="60" w:before="144" w:afterLines="60" w:after="144" w:line="240" w:lineRule="auto"/>
            </w:pPr>
            <w:r>
              <w:t xml:space="preserve">Rev. B </w:t>
            </w:r>
          </w:p>
        </w:tc>
        <w:tc>
          <w:tcPr>
            <w:tcW w:w="2261" w:type="pct"/>
          </w:tcPr>
          <w:p w14:paraId="05997CB7" w14:textId="6247C2B0" w:rsidR="003C74D8" w:rsidRDefault="003C74D8" w:rsidP="00572EBD">
            <w:pPr>
              <w:spacing w:beforeLines="60" w:before="144" w:afterLines="60" w:after="144"/>
              <w:jc w:val="both"/>
              <w:rPr>
                <w:rFonts w:asciiTheme="minorHAnsi" w:hAnsiTheme="minorHAnsi" w:cstheme="minorHAnsi"/>
              </w:rPr>
            </w:pPr>
            <w:r>
              <w:rPr>
                <w:rFonts w:asciiTheme="minorHAnsi" w:hAnsiTheme="minorHAnsi" w:cstheme="minorHAnsi"/>
              </w:rPr>
              <w:t>Lucy Sands – BlueSands Environmental</w:t>
            </w:r>
          </w:p>
        </w:tc>
        <w:tc>
          <w:tcPr>
            <w:tcW w:w="1530" w:type="pct"/>
          </w:tcPr>
          <w:p w14:paraId="6C52364B" w14:textId="6D0DE171" w:rsidR="003C74D8" w:rsidRPr="00AB1504" w:rsidRDefault="00410146" w:rsidP="00572EBD">
            <w:pPr>
              <w:spacing w:beforeLines="60" w:before="144" w:afterLines="60" w:after="144"/>
              <w:jc w:val="both"/>
              <w:rPr>
                <w:rFonts w:asciiTheme="minorHAnsi" w:hAnsiTheme="minorHAnsi" w:cstheme="minorHAnsi"/>
              </w:rPr>
            </w:pPr>
            <w:r>
              <w:rPr>
                <w:rFonts w:asciiTheme="minorHAnsi" w:hAnsiTheme="minorHAnsi" w:cstheme="minorHAnsi"/>
              </w:rPr>
              <w:t>10</w:t>
            </w:r>
            <w:r w:rsidRPr="00410146">
              <w:rPr>
                <w:rFonts w:asciiTheme="minorHAnsi" w:hAnsiTheme="minorHAnsi" w:cstheme="minorHAnsi"/>
                <w:vertAlign w:val="superscript"/>
              </w:rPr>
              <w:t>th</w:t>
            </w:r>
            <w:r>
              <w:rPr>
                <w:rFonts w:asciiTheme="minorHAnsi" w:hAnsiTheme="minorHAnsi" w:cstheme="minorHAnsi"/>
              </w:rPr>
              <w:t xml:space="preserve"> January 2020</w:t>
            </w:r>
          </w:p>
        </w:tc>
      </w:tr>
      <w:tr w:rsidR="002B5963" w:rsidRPr="00AB1504" w14:paraId="11A6E4A3" w14:textId="77777777" w:rsidTr="002B5963">
        <w:tc>
          <w:tcPr>
            <w:tcW w:w="1209" w:type="pct"/>
          </w:tcPr>
          <w:p w14:paraId="02D4B839" w14:textId="3668FA25" w:rsidR="002B5963" w:rsidRDefault="002B5963" w:rsidP="002B5963">
            <w:pPr>
              <w:spacing w:beforeLines="60" w:before="144" w:afterLines="60" w:after="144" w:line="240" w:lineRule="auto"/>
            </w:pPr>
            <w:r>
              <w:t>Rev. C</w:t>
            </w:r>
          </w:p>
        </w:tc>
        <w:tc>
          <w:tcPr>
            <w:tcW w:w="2261" w:type="pct"/>
          </w:tcPr>
          <w:p w14:paraId="35AC276B" w14:textId="0E385EAB" w:rsidR="002B5963" w:rsidRDefault="002B5963" w:rsidP="002B5963">
            <w:pPr>
              <w:spacing w:beforeLines="60" w:before="144" w:afterLines="60" w:after="144"/>
              <w:jc w:val="both"/>
              <w:rPr>
                <w:rFonts w:asciiTheme="minorHAnsi" w:hAnsiTheme="minorHAnsi" w:cstheme="minorHAnsi"/>
              </w:rPr>
            </w:pPr>
            <w:r>
              <w:rPr>
                <w:rFonts w:asciiTheme="minorHAnsi" w:hAnsiTheme="minorHAnsi" w:cstheme="minorHAnsi"/>
              </w:rPr>
              <w:t>Lucy Sands – BlueSands Environmental</w:t>
            </w:r>
          </w:p>
        </w:tc>
        <w:tc>
          <w:tcPr>
            <w:tcW w:w="1530" w:type="pct"/>
          </w:tcPr>
          <w:p w14:paraId="2870FD01" w14:textId="013D87D2" w:rsidR="002B5963" w:rsidRDefault="00A13E4A" w:rsidP="002B5963">
            <w:pPr>
              <w:spacing w:beforeLines="60" w:before="144" w:afterLines="60" w:after="144"/>
              <w:jc w:val="both"/>
              <w:rPr>
                <w:rFonts w:asciiTheme="minorHAnsi" w:hAnsiTheme="minorHAnsi" w:cstheme="minorHAnsi"/>
              </w:rPr>
            </w:pPr>
            <w:r>
              <w:rPr>
                <w:rFonts w:asciiTheme="minorHAnsi" w:hAnsiTheme="minorHAnsi" w:cstheme="minorHAnsi"/>
              </w:rPr>
              <w:t>21</w:t>
            </w:r>
            <w:r w:rsidRPr="00A13E4A">
              <w:rPr>
                <w:rFonts w:asciiTheme="minorHAnsi" w:hAnsiTheme="minorHAnsi" w:cstheme="minorHAnsi"/>
                <w:vertAlign w:val="superscript"/>
              </w:rPr>
              <w:t>st</w:t>
            </w:r>
            <w:r>
              <w:rPr>
                <w:rFonts w:asciiTheme="minorHAnsi" w:hAnsiTheme="minorHAnsi" w:cstheme="minorHAnsi"/>
              </w:rPr>
              <w:t xml:space="preserve"> August 2020</w:t>
            </w:r>
          </w:p>
        </w:tc>
      </w:tr>
    </w:tbl>
    <w:p w14:paraId="1B7B3959" w14:textId="241C67EC" w:rsidR="00A1580E" w:rsidRDefault="00A1580E">
      <w:pPr>
        <w:rPr>
          <w:b/>
          <w:bCs/>
          <w:caps/>
        </w:rPr>
      </w:pPr>
    </w:p>
    <w:p w14:paraId="1576CDEB" w14:textId="77777777" w:rsidR="00EF4559" w:rsidRDefault="00EF4559">
      <w:pPr>
        <w:spacing w:before="0" w:after="0" w:line="240" w:lineRule="auto"/>
        <w:rPr>
          <w:b/>
          <w:bCs/>
          <w:caps/>
          <w:color w:val="FFFFFF"/>
          <w:spacing w:val="15"/>
          <w:sz w:val="22"/>
          <w:szCs w:val="22"/>
        </w:rPr>
      </w:pPr>
      <w:bookmarkStart w:id="3" w:name="_Ref500502377"/>
      <w:r>
        <w:br w:type="page"/>
      </w:r>
    </w:p>
    <w:p w14:paraId="21ACF159" w14:textId="6CB5CC98" w:rsidR="002031BE" w:rsidRPr="00A26247" w:rsidRDefault="002031BE" w:rsidP="00C7209F">
      <w:pPr>
        <w:pStyle w:val="Heading1"/>
      </w:pPr>
      <w:bookmarkStart w:id="4" w:name="_Toc48907659"/>
      <w:r w:rsidRPr="00A26247">
        <w:lastRenderedPageBreak/>
        <w:t>Introduction</w:t>
      </w:r>
      <w:bookmarkEnd w:id="4"/>
      <w:r w:rsidRPr="00A26247">
        <w:t xml:space="preserve"> </w:t>
      </w:r>
    </w:p>
    <w:p w14:paraId="02B3AEA4" w14:textId="750760AA" w:rsidR="002031BE" w:rsidRDefault="002031BE" w:rsidP="002031BE">
      <w:pPr>
        <w:pStyle w:val="Heading2"/>
      </w:pPr>
      <w:bookmarkStart w:id="5" w:name="_Toc48907660"/>
      <w:r w:rsidRPr="00A26247">
        <w:t>Purpose</w:t>
      </w:r>
      <w:bookmarkEnd w:id="5"/>
    </w:p>
    <w:p w14:paraId="5A5B38A3" w14:textId="338EE120" w:rsidR="00361FBB" w:rsidRDefault="00277796" w:rsidP="00365E39">
      <w:r>
        <w:t xml:space="preserve">An </w:t>
      </w:r>
      <w:r w:rsidR="00E97D3D">
        <w:t xml:space="preserve">Operational and </w:t>
      </w:r>
      <w:r>
        <w:t>S</w:t>
      </w:r>
      <w:r w:rsidR="00E97D3D">
        <w:t xml:space="preserve">cientific </w:t>
      </w:r>
      <w:r>
        <w:t>M</w:t>
      </w:r>
      <w:r w:rsidR="00E97D3D">
        <w:t xml:space="preserve">onitoring </w:t>
      </w:r>
      <w:r>
        <w:t>P</w:t>
      </w:r>
      <w:r w:rsidR="00E97D3D">
        <w:t xml:space="preserve">lan (OSMP) </w:t>
      </w:r>
      <w:r>
        <w:t>is</w:t>
      </w:r>
      <w:r w:rsidR="00E97D3D">
        <w:t xml:space="preserve"> a key component of the </w:t>
      </w:r>
      <w:r w:rsidR="00E97D3D" w:rsidRPr="00E97D3D">
        <w:rPr>
          <w:lang w:val="en-US"/>
        </w:rPr>
        <w:t>environmental management document framework for offshore petroleum activities, which also include an Environment Plan (EP) and Oil Pollution Emergency Plan (OPEP</w:t>
      </w:r>
      <w:r w:rsidR="00E97D3D">
        <w:rPr>
          <w:lang w:val="en-US"/>
        </w:rPr>
        <w:t xml:space="preserve">). The OSMP and its supporting documents are </w:t>
      </w:r>
      <w:r w:rsidR="000E66EE">
        <w:rPr>
          <w:lang w:val="en-US"/>
        </w:rPr>
        <w:t xml:space="preserve">instrumental in </w:t>
      </w:r>
      <w:r w:rsidR="00E97D3D" w:rsidRPr="00E97D3D">
        <w:t>provi</w:t>
      </w:r>
      <w:r w:rsidR="00E97D3D">
        <w:t>ding</w:t>
      </w:r>
      <w:r w:rsidR="00E97D3D" w:rsidRPr="00E97D3D">
        <w:t xml:space="preserve"> situational awareness of </w:t>
      </w:r>
      <w:r w:rsidR="00FC07A4">
        <w:t>a</w:t>
      </w:r>
      <w:r w:rsidR="00B26D32">
        <w:t xml:space="preserve"> hydrocarbon</w:t>
      </w:r>
      <w:r w:rsidR="00E97D3D" w:rsidRPr="00E97D3D">
        <w:t xml:space="preserve"> spill, enabling </w:t>
      </w:r>
      <w:r w:rsidR="007564A3">
        <w:t>Incident Management Teams/Emergency Management Teams (IMT/</w:t>
      </w:r>
      <w:r w:rsidR="00E97D3D" w:rsidRPr="00E97D3D">
        <w:t>EMT</w:t>
      </w:r>
      <w:r w:rsidR="007564A3">
        <w:t>s)</w:t>
      </w:r>
      <w:r w:rsidR="00E97D3D" w:rsidRPr="00E97D3D">
        <w:t xml:space="preserve"> </w:t>
      </w:r>
      <w:r w:rsidR="007564A3">
        <w:t xml:space="preserve">to </w:t>
      </w:r>
      <w:r w:rsidR="00E97D3D" w:rsidRPr="00E97D3D">
        <w:t xml:space="preserve">make informed decisions that aim to minimise environmental impacts associated with </w:t>
      </w:r>
      <w:r w:rsidR="00FC07A4">
        <w:t>a</w:t>
      </w:r>
      <w:r w:rsidR="00E97D3D" w:rsidRPr="00E97D3D">
        <w:t xml:space="preserve"> spill. </w:t>
      </w:r>
      <w:r w:rsidR="00FC07A4">
        <w:t>The OSMP</w:t>
      </w:r>
      <w:r w:rsidR="00E97D3D">
        <w:t xml:space="preserve"> is also t</w:t>
      </w:r>
      <w:r w:rsidR="00E97D3D">
        <w:rPr>
          <w:lang w:val="en-US"/>
        </w:rPr>
        <w:t xml:space="preserve">he principle tool for determining the extent, severity and persistence of environmental impacts from </w:t>
      </w:r>
      <w:r w:rsidR="00B26D32">
        <w:t>a hydrocarbon</w:t>
      </w:r>
      <w:r w:rsidR="00B26D32" w:rsidRPr="00E97D3D">
        <w:t xml:space="preserve"> </w:t>
      </w:r>
      <w:r w:rsidR="00E97D3D">
        <w:rPr>
          <w:lang w:val="en-US"/>
        </w:rPr>
        <w:t>spill</w:t>
      </w:r>
      <w:r w:rsidR="007564A3">
        <w:rPr>
          <w:lang w:val="en-US"/>
        </w:rPr>
        <w:t xml:space="preserve"> and resultant remediation activities. </w:t>
      </w:r>
    </w:p>
    <w:p w14:paraId="371450F8" w14:textId="4552BABD" w:rsidR="00365E39" w:rsidRDefault="00FC07A4" w:rsidP="00365E39">
      <w:r>
        <w:t>As part of the Offshore Petroleum Greenhouse Gas Storage</w:t>
      </w:r>
      <w:r w:rsidR="00157CBC">
        <w:t xml:space="preserve"> (OPGGS)</w:t>
      </w:r>
      <w:r>
        <w:t xml:space="preserve"> (Environment) Regulations 2009 and various State/Territory regulations, </w:t>
      </w:r>
      <w:r w:rsidR="00395FA4">
        <w:t xml:space="preserve">Titleholders </w:t>
      </w:r>
      <w:r>
        <w:t xml:space="preserve">are </w:t>
      </w:r>
      <w:r w:rsidR="00395FA4">
        <w:t>require</w:t>
      </w:r>
      <w:r>
        <w:t>d</w:t>
      </w:r>
      <w:r w:rsidR="00395FA4">
        <w:t xml:space="preserve"> to ensure they have a suitable OSMP for their offshore petroleum activities. There is also a requirement to ensure these plans </w:t>
      </w:r>
      <w:r w:rsidR="004B225E">
        <w:t>are fit for purpose</w:t>
      </w:r>
      <w:r w:rsidR="00030420">
        <w:t>, flexible and achievable,</w:t>
      </w:r>
      <w:r w:rsidR="004B225E">
        <w:t xml:space="preserve"> and ready to implement in the event of a spill</w:t>
      </w:r>
      <w:r w:rsidR="00030420">
        <w:t>. Titleholders must demonstrate that they have adequate capability to conduct the required monitoring activities</w:t>
      </w:r>
      <w:r w:rsidR="000E5EB6">
        <w:t xml:space="preserve"> and make informed decisions regarding its implementation</w:t>
      </w:r>
      <w:r w:rsidR="000E66EE">
        <w:t>,</w:t>
      </w:r>
      <w:r w:rsidR="00030420">
        <w:t xml:space="preserve"> all of</w:t>
      </w:r>
      <w:r w:rsidR="000E66EE">
        <w:t xml:space="preserve"> which </w:t>
      </w:r>
      <w:r w:rsidR="00030420">
        <w:t>are</w:t>
      </w:r>
      <w:r w:rsidR="000E66EE">
        <w:t xml:space="preserve"> audited by regulatory authorities. </w:t>
      </w:r>
    </w:p>
    <w:p w14:paraId="4270BB07" w14:textId="25C6CE67" w:rsidR="00524C84" w:rsidRDefault="00030420" w:rsidP="00365E39">
      <w:r>
        <w:t xml:space="preserve">To date, </w:t>
      </w:r>
      <w:r w:rsidR="00020C0D">
        <w:t xml:space="preserve">Australian </w:t>
      </w:r>
      <w:r>
        <w:t xml:space="preserve">Titleholders have worked independently to develop and implement their OSMP frameworks. </w:t>
      </w:r>
      <w:r w:rsidR="00524C84">
        <w:t xml:space="preserve">This has led to a variety of different procedures and methods being produced. In the event of a spill, Titleholders will </w:t>
      </w:r>
      <w:r w:rsidR="00FC07A4">
        <w:t xml:space="preserve">inevitably </w:t>
      </w:r>
      <w:r w:rsidR="00524C84">
        <w:t>use the same contractors and consultants to conduct the</w:t>
      </w:r>
      <w:r w:rsidR="006915E1">
        <w:t>ir</w:t>
      </w:r>
      <w:r w:rsidR="00524C84">
        <w:t xml:space="preserve"> monitoring </w:t>
      </w:r>
      <w:r w:rsidR="00BD2B49">
        <w:t>scopes and</w:t>
      </w:r>
      <w:r w:rsidR="00876CA9">
        <w:t xml:space="preserve"> are likely to call upon each other via mutual aid arrangements to support implementation of monitoring programs</w:t>
      </w:r>
      <w:r w:rsidR="00524C84">
        <w:t xml:space="preserve">. The diversity of OSMP approaches mean that it would take </w:t>
      </w:r>
      <w:r w:rsidR="00A06AC1">
        <w:t xml:space="preserve">considerable </w:t>
      </w:r>
      <w:r w:rsidR="00524C84">
        <w:t>time for monitoring personnel familiarise themselves with each individual Titleholder</w:t>
      </w:r>
      <w:r w:rsidR="006915E1">
        <w:t xml:space="preserve">’s approach and finalise the monitoring design, leading to inefficiencies and lost time in collecting valuable data. </w:t>
      </w:r>
    </w:p>
    <w:p w14:paraId="6A79D6F2" w14:textId="1F27BA7B" w:rsidR="006915E1" w:rsidRDefault="006915E1" w:rsidP="00365E39">
      <w:r>
        <w:t xml:space="preserve">Therefore, Titleholders have been working together on a collaborative OSMP, which aims to align approaches and develop a set of industry best practice guidelines. This includes this Joint Industry OSMP Framework and a set of </w:t>
      </w:r>
      <w:r w:rsidRPr="00524C84">
        <w:t>O</w:t>
      </w:r>
      <w:r>
        <w:t xml:space="preserve">perational </w:t>
      </w:r>
      <w:r w:rsidRPr="00524C84">
        <w:t>M</w:t>
      </w:r>
      <w:r>
        <w:t xml:space="preserve">onitoring </w:t>
      </w:r>
      <w:r w:rsidRPr="00524C84">
        <w:t>P</w:t>
      </w:r>
      <w:r>
        <w:t>lans (OMP</w:t>
      </w:r>
      <w:r w:rsidRPr="00524C84">
        <w:t>s</w:t>
      </w:r>
      <w:r>
        <w:t>)</w:t>
      </w:r>
      <w:r w:rsidRPr="00524C84">
        <w:t xml:space="preserve"> and S</w:t>
      </w:r>
      <w:r>
        <w:t>cientific Monitoring Plans (S</w:t>
      </w:r>
      <w:r w:rsidRPr="00524C84">
        <w:t>MPs</w:t>
      </w:r>
      <w:r>
        <w:t>)</w:t>
      </w:r>
      <w:r w:rsidR="00C046D4">
        <w:t xml:space="preserve">. These documents align to individual Titleholders requirements through a Titleholder </w:t>
      </w:r>
      <w:r w:rsidR="00000CAB">
        <w:t xml:space="preserve">Bridging Implementation Plan </w:t>
      </w:r>
      <w:r w:rsidR="00FC07A4">
        <w:t>(</w:t>
      </w:r>
      <w:r w:rsidR="00347455">
        <w:t xml:space="preserve">Section </w:t>
      </w:r>
      <w:r w:rsidR="00347455">
        <w:fldChar w:fldCharType="begin"/>
      </w:r>
      <w:r w:rsidR="00347455">
        <w:instrText xml:space="preserve"> REF _Ref513455446 \w \h </w:instrText>
      </w:r>
      <w:r w:rsidR="00347455">
        <w:fldChar w:fldCharType="separate"/>
      </w:r>
      <w:r w:rsidR="009F37A8">
        <w:t>2</w:t>
      </w:r>
      <w:r w:rsidR="00347455">
        <w:fldChar w:fldCharType="end"/>
      </w:r>
      <w:r w:rsidR="00FC07A4">
        <w:t>)</w:t>
      </w:r>
      <w:r w:rsidR="00C046D4">
        <w:t xml:space="preserve">.  </w:t>
      </w:r>
      <w:r>
        <w:t xml:space="preserve">  </w:t>
      </w:r>
    </w:p>
    <w:p w14:paraId="47A8164B" w14:textId="3159D071" w:rsidR="00524C84" w:rsidRDefault="00524C84" w:rsidP="00365E39">
      <w:r>
        <w:t>Benefits</w:t>
      </w:r>
      <w:r w:rsidR="00C046D4">
        <w:t xml:space="preserve"> of</w:t>
      </w:r>
      <w:r>
        <w:t xml:space="preserve"> a Joint </w:t>
      </w:r>
      <w:r w:rsidR="00C046D4">
        <w:t xml:space="preserve">Industry </w:t>
      </w:r>
      <w:r>
        <w:t xml:space="preserve">OSMP </w:t>
      </w:r>
      <w:r w:rsidR="00C14D28">
        <w:t xml:space="preserve">Framework </w:t>
      </w:r>
      <w:r>
        <w:t xml:space="preserve">include: </w:t>
      </w:r>
    </w:p>
    <w:p w14:paraId="41016366" w14:textId="71C57E7D" w:rsidR="00A06AC1" w:rsidRPr="00524C84" w:rsidRDefault="00A06AC1" w:rsidP="00D663EA">
      <w:pPr>
        <w:pStyle w:val="ListBullet2"/>
      </w:pPr>
      <w:r w:rsidRPr="00524C84">
        <w:t xml:space="preserve">Common set of </w:t>
      </w:r>
      <w:r w:rsidR="00524C84">
        <w:t>OMP</w:t>
      </w:r>
      <w:r w:rsidRPr="00524C84">
        <w:t xml:space="preserve">s and </w:t>
      </w:r>
      <w:r w:rsidR="00524C84">
        <w:t>S</w:t>
      </w:r>
      <w:r w:rsidRPr="00524C84">
        <w:t xml:space="preserve">MPs, including standardised </w:t>
      </w:r>
      <w:r w:rsidR="00FC07A4">
        <w:t xml:space="preserve">guidance on </w:t>
      </w:r>
      <w:r w:rsidR="00524C84">
        <w:t>aims</w:t>
      </w:r>
      <w:r w:rsidRPr="00524C84">
        <w:t>, initiation and termination criteria, monitoring design, resource requirements and reporting procedures</w:t>
      </w:r>
    </w:p>
    <w:p w14:paraId="6D4F2116" w14:textId="69F2C511" w:rsidR="00A06AC1" w:rsidRDefault="00A06AC1" w:rsidP="00D663EA">
      <w:pPr>
        <w:pStyle w:val="ListBullet2"/>
      </w:pPr>
      <w:r w:rsidRPr="00524C84">
        <w:t xml:space="preserve">Increased OSMP capability across Australia, as Titleholders will be familiar with </w:t>
      </w:r>
      <w:r w:rsidR="00524C84">
        <w:t>a shared</w:t>
      </w:r>
      <w:r w:rsidRPr="00524C84">
        <w:t xml:space="preserve"> OSMP Framework (and can support each other) and contractors</w:t>
      </w:r>
      <w:r w:rsidR="00FC07A4">
        <w:t xml:space="preserve"> can be</w:t>
      </w:r>
      <w:r w:rsidRPr="00524C84">
        <w:t xml:space="preserve"> trained to a common set of procedures creating long-term efficiencies</w:t>
      </w:r>
    </w:p>
    <w:p w14:paraId="4068E701" w14:textId="7BE9B790" w:rsidR="00754F38" w:rsidRDefault="00754F38" w:rsidP="00D663EA">
      <w:pPr>
        <w:pStyle w:val="ListBullet2"/>
      </w:pPr>
      <w:r>
        <w:t xml:space="preserve">Control and </w:t>
      </w:r>
      <w:r w:rsidR="00020C0D">
        <w:t>S</w:t>
      </w:r>
      <w:r>
        <w:t xml:space="preserve">upport </w:t>
      </w:r>
      <w:r w:rsidR="00020C0D">
        <w:t>A</w:t>
      </w:r>
      <w:r>
        <w:t>gencies will be familiar with the standardised approach, resulting in a</w:t>
      </w:r>
      <w:r w:rsidR="0060151E">
        <w:t xml:space="preserve"> more effective spill response</w:t>
      </w:r>
    </w:p>
    <w:p w14:paraId="1801FA34" w14:textId="7F54C490" w:rsidR="00524C84" w:rsidRDefault="00A06AC1" w:rsidP="00D663EA">
      <w:pPr>
        <w:pStyle w:val="ListBullet2"/>
      </w:pPr>
      <w:r w:rsidRPr="00524C84">
        <w:t>Reduce</w:t>
      </w:r>
      <w:r w:rsidR="00FC07A4">
        <w:t>d</w:t>
      </w:r>
      <w:r w:rsidRPr="00524C84">
        <w:t xml:space="preserve"> need for regulators to review multiple and lengthy OSMPs</w:t>
      </w:r>
    </w:p>
    <w:p w14:paraId="0FB52B74" w14:textId="171B53B3" w:rsidR="00A06AC1" w:rsidRPr="00524C84" w:rsidRDefault="00FC07A4" w:rsidP="00D663EA">
      <w:pPr>
        <w:pStyle w:val="ListBullet2"/>
      </w:pPr>
      <w:r>
        <w:t>Provision of a</w:t>
      </w:r>
      <w:r w:rsidR="00A06AC1" w:rsidRPr="00524C84">
        <w:t xml:space="preserve"> common set of arrangements across </w:t>
      </w:r>
      <w:r w:rsidR="00524C84">
        <w:t>Australia</w:t>
      </w:r>
      <w:r w:rsidR="00A06AC1" w:rsidRPr="00524C84">
        <w:t>, rather than several different plans.</w:t>
      </w:r>
    </w:p>
    <w:p w14:paraId="263D5FB3" w14:textId="77777777" w:rsidR="00F20055" w:rsidRDefault="00F20055" w:rsidP="00365E39">
      <w:r w:rsidRPr="00F20055">
        <w:lastRenderedPageBreak/>
        <w:t>This OSMP Framework is designed to be adopted by any Australian Titleholder, therefore it must be flexible enough it its approach to cater for different spill scenarios and sensitive receptors. It is not the intention of this Framework to design the OMPs and SMPs to the same level of detail that is possible for impacts of a known timing and location e.g. a dredging program. The individual OMPs and SMPs are guiding templates, sufficient in detail to enable rapid finalisation following a spill and which can be adapted to a specific spill and the specific sensitive receptors at risk.</w:t>
      </w:r>
    </w:p>
    <w:p w14:paraId="2E2F823C" w14:textId="1BFBB1A2" w:rsidR="00030420" w:rsidRPr="00365E39" w:rsidRDefault="00C046D4" w:rsidP="00365E39">
      <w:r>
        <w:t>The Joint Industry OSMP</w:t>
      </w:r>
      <w:r w:rsidR="00C14D28">
        <w:t xml:space="preserve"> Framework</w:t>
      </w:r>
      <w:r>
        <w:t xml:space="preserve"> is proposed to be managed through a central organisation that can maintain </w:t>
      </w:r>
      <w:r w:rsidR="006B3354">
        <w:t xml:space="preserve">evidence of the required monitoring capability and be subject to a review and testing schedule to demonstrate suitable arrangements are maintained and continually assessed to identify areas for improvement. </w:t>
      </w:r>
      <w:r>
        <w:t xml:space="preserve"> </w:t>
      </w:r>
    </w:p>
    <w:p w14:paraId="3A7F4573" w14:textId="1BD7AECB" w:rsidR="00CC0945" w:rsidRDefault="002031BE" w:rsidP="00CC0945">
      <w:pPr>
        <w:pStyle w:val="Heading2"/>
      </w:pPr>
      <w:bookmarkStart w:id="6" w:name="_Toc48907661"/>
      <w:r w:rsidRPr="00A26247">
        <w:t>Objectives</w:t>
      </w:r>
      <w:bookmarkEnd w:id="6"/>
    </w:p>
    <w:p w14:paraId="3C595D64" w14:textId="3C6BCDF8" w:rsidR="00365E39" w:rsidRDefault="006F25C4" w:rsidP="00365E39">
      <w:r>
        <w:t>The objectives of this Joint Industry OSMP Framework are to:</w:t>
      </w:r>
    </w:p>
    <w:p w14:paraId="0EC96ED9" w14:textId="0EA7C21E" w:rsidR="006F25C4" w:rsidRDefault="006F25C4" w:rsidP="00D663EA">
      <w:pPr>
        <w:pStyle w:val="ListBullet2"/>
      </w:pPr>
      <w:r>
        <w:t xml:space="preserve">Provide a standardised approach and guidance to </w:t>
      </w:r>
      <w:r w:rsidR="008A16B1">
        <w:t>T</w:t>
      </w:r>
      <w:r>
        <w:t>itleholders, consultants and contractors that are undertaking operati</w:t>
      </w:r>
      <w:r w:rsidR="0060151E">
        <w:t>onal and scientific monitoring</w:t>
      </w:r>
    </w:p>
    <w:p w14:paraId="04A40E27" w14:textId="0FBD246B" w:rsidR="006F25C4" w:rsidRDefault="006F25C4" w:rsidP="00D663EA">
      <w:pPr>
        <w:pStyle w:val="ListBullet2"/>
      </w:pPr>
      <w:r>
        <w:t xml:space="preserve">Describe </w:t>
      </w:r>
      <w:r w:rsidR="0089108C">
        <w:t xml:space="preserve">the suite of </w:t>
      </w:r>
      <w:r>
        <w:t>OMP</w:t>
      </w:r>
      <w:r w:rsidR="005029CA">
        <w:t>s</w:t>
      </w:r>
      <w:r>
        <w:t xml:space="preserve"> and SMP</w:t>
      </w:r>
      <w:r w:rsidR="005029CA">
        <w:t>s</w:t>
      </w:r>
      <w:r w:rsidR="00943DDC">
        <w:t xml:space="preserve"> </w:t>
      </w:r>
      <w:r w:rsidR="0089108C">
        <w:t xml:space="preserve">that </w:t>
      </w:r>
      <w:r w:rsidR="00943DDC">
        <w:t>provid</w:t>
      </w:r>
      <w:r w:rsidR="008E680F">
        <w:t>e</w:t>
      </w:r>
      <w:r w:rsidR="00943DDC">
        <w:t xml:space="preserve"> </w:t>
      </w:r>
      <w:r w:rsidR="0089108C">
        <w:t xml:space="preserve">the </w:t>
      </w:r>
      <w:r w:rsidR="00943DDC">
        <w:t xml:space="preserve">minimum content requirements to meet the monitoring </w:t>
      </w:r>
      <w:r w:rsidR="006B13A1">
        <w:t>objective</w:t>
      </w:r>
      <w:r w:rsidR="0060151E">
        <w:t xml:space="preserve"> of each plan</w:t>
      </w:r>
    </w:p>
    <w:p w14:paraId="5D681019" w14:textId="35DAC87E" w:rsidR="006B13A1" w:rsidRPr="00365E39" w:rsidRDefault="00B353BD" w:rsidP="00D663EA">
      <w:pPr>
        <w:pStyle w:val="ListBullet2"/>
      </w:pPr>
      <w:r>
        <w:t xml:space="preserve">Recommend </w:t>
      </w:r>
      <w:r w:rsidR="006B13A1">
        <w:t xml:space="preserve">a common set of </w:t>
      </w:r>
      <w:r w:rsidR="005F5FD2">
        <w:t xml:space="preserve">implementation </w:t>
      </w:r>
      <w:r w:rsidR="006B13A1">
        <w:t>arrangements</w:t>
      </w:r>
      <w:r w:rsidR="005F5FD2">
        <w:t xml:space="preserve"> that can be managed by a central organisation, resulting in improved industry-wide OSMP capability. </w:t>
      </w:r>
      <w:r w:rsidR="006B13A1">
        <w:t xml:space="preserve"> </w:t>
      </w:r>
    </w:p>
    <w:p w14:paraId="56F820E7" w14:textId="5F570FEE" w:rsidR="00933140" w:rsidRPr="00933140" w:rsidRDefault="002031BE" w:rsidP="00933140">
      <w:pPr>
        <w:pStyle w:val="Heading2"/>
      </w:pPr>
      <w:bookmarkStart w:id="7" w:name="_Toc48907662"/>
      <w:r w:rsidRPr="00A26247">
        <w:t>Definitions</w:t>
      </w:r>
      <w:bookmarkEnd w:id="7"/>
      <w:r w:rsidRPr="00A26247">
        <w:t xml:space="preserve"> </w:t>
      </w:r>
    </w:p>
    <w:p w14:paraId="72F40BEE" w14:textId="51D8B13B" w:rsidR="000F4627" w:rsidRDefault="000F4627" w:rsidP="006479E8">
      <w:pPr>
        <w:pStyle w:val="Heading3"/>
      </w:pPr>
      <w:bookmarkStart w:id="8" w:name="_Toc48907663"/>
      <w:r>
        <w:t>Operational monitoring</w:t>
      </w:r>
      <w:bookmarkEnd w:id="8"/>
    </w:p>
    <w:p w14:paraId="6DDB516A" w14:textId="6D1C8946" w:rsidR="0027663F" w:rsidRDefault="000F4627" w:rsidP="0027663F">
      <w:pPr>
        <w:pStyle w:val="BodyText"/>
      </w:pPr>
      <w:r w:rsidRPr="00400C3C">
        <w:rPr>
          <w:rFonts w:asciiTheme="minorHAnsi" w:hAnsiTheme="minorHAnsi" w:cstheme="minorHAnsi"/>
          <w:sz w:val="20"/>
          <w:szCs w:val="20"/>
        </w:rPr>
        <w:t xml:space="preserve">Operational </w:t>
      </w:r>
      <w:r w:rsidR="00676AF4">
        <w:rPr>
          <w:rFonts w:asciiTheme="minorHAnsi" w:hAnsiTheme="minorHAnsi" w:cstheme="minorHAnsi"/>
          <w:sz w:val="20"/>
          <w:szCs w:val="20"/>
        </w:rPr>
        <w:t>m</w:t>
      </w:r>
      <w:r w:rsidRPr="00400C3C">
        <w:rPr>
          <w:rFonts w:asciiTheme="minorHAnsi" w:hAnsiTheme="minorHAnsi" w:cstheme="minorHAnsi"/>
          <w:sz w:val="20"/>
          <w:szCs w:val="20"/>
        </w:rPr>
        <w:t>onitoring collect</w:t>
      </w:r>
      <w:r>
        <w:rPr>
          <w:rFonts w:asciiTheme="minorHAnsi" w:hAnsiTheme="minorHAnsi" w:cstheme="minorHAnsi"/>
          <w:sz w:val="20"/>
          <w:szCs w:val="20"/>
        </w:rPr>
        <w:t>s</w:t>
      </w:r>
      <w:r w:rsidRPr="00400C3C">
        <w:rPr>
          <w:rFonts w:asciiTheme="minorHAnsi" w:hAnsiTheme="minorHAnsi" w:cstheme="minorHAnsi"/>
          <w:sz w:val="20"/>
          <w:szCs w:val="20"/>
        </w:rPr>
        <w:t xml:space="preserve"> information about the spill and associated response activities to aid planning and decision making for executing </w:t>
      </w:r>
      <w:r w:rsidR="00394F1E">
        <w:rPr>
          <w:rFonts w:asciiTheme="minorHAnsi" w:hAnsiTheme="minorHAnsi" w:cstheme="minorHAnsi"/>
          <w:sz w:val="20"/>
          <w:szCs w:val="20"/>
        </w:rPr>
        <w:t xml:space="preserve">effective </w:t>
      </w:r>
      <w:r w:rsidRPr="00400C3C">
        <w:rPr>
          <w:rFonts w:asciiTheme="minorHAnsi" w:hAnsiTheme="minorHAnsi" w:cstheme="minorHAnsi"/>
          <w:sz w:val="20"/>
          <w:szCs w:val="20"/>
        </w:rPr>
        <w:t xml:space="preserve">spill response or clean-up operations. </w:t>
      </w:r>
    </w:p>
    <w:p w14:paraId="5658E143" w14:textId="132AD934" w:rsidR="000F4627" w:rsidRPr="00572EBD" w:rsidRDefault="000F4627" w:rsidP="0027663F">
      <w:pPr>
        <w:pStyle w:val="Heading3"/>
      </w:pPr>
      <w:bookmarkStart w:id="9" w:name="_Toc48907664"/>
      <w:r w:rsidRPr="00400C3C">
        <w:t>Scientific monitoring</w:t>
      </w:r>
      <w:bookmarkEnd w:id="9"/>
      <w:r w:rsidRPr="00400C3C">
        <w:t xml:space="preserve"> </w:t>
      </w:r>
    </w:p>
    <w:p w14:paraId="2AC6A933" w14:textId="1555CF12" w:rsidR="000F4627" w:rsidRPr="00400C3C" w:rsidRDefault="000F4627" w:rsidP="000F4627">
      <w:pPr>
        <w:pStyle w:val="BodyText"/>
        <w:rPr>
          <w:rFonts w:asciiTheme="minorHAnsi" w:hAnsiTheme="minorHAnsi" w:cstheme="minorHAnsi"/>
          <w:sz w:val="20"/>
          <w:szCs w:val="20"/>
        </w:rPr>
      </w:pPr>
      <w:r w:rsidRPr="00400C3C">
        <w:rPr>
          <w:rFonts w:asciiTheme="minorHAnsi" w:hAnsiTheme="minorHAnsi" w:cstheme="minorHAnsi"/>
          <w:sz w:val="20"/>
          <w:szCs w:val="20"/>
        </w:rPr>
        <w:t xml:space="preserve">Scientific </w:t>
      </w:r>
      <w:r w:rsidR="00676AF4">
        <w:rPr>
          <w:rFonts w:asciiTheme="minorHAnsi" w:hAnsiTheme="minorHAnsi" w:cstheme="minorHAnsi"/>
          <w:sz w:val="20"/>
          <w:szCs w:val="20"/>
        </w:rPr>
        <w:t>m</w:t>
      </w:r>
      <w:r w:rsidRPr="00400C3C">
        <w:rPr>
          <w:rFonts w:asciiTheme="minorHAnsi" w:hAnsiTheme="minorHAnsi" w:cstheme="minorHAnsi"/>
          <w:sz w:val="20"/>
          <w:szCs w:val="20"/>
        </w:rPr>
        <w:t>onitoring focus</w:t>
      </w:r>
      <w:r>
        <w:rPr>
          <w:rFonts w:asciiTheme="minorHAnsi" w:hAnsiTheme="minorHAnsi" w:cstheme="minorHAnsi"/>
          <w:sz w:val="20"/>
          <w:szCs w:val="20"/>
        </w:rPr>
        <w:t>es</w:t>
      </w:r>
      <w:r w:rsidRPr="00400C3C">
        <w:rPr>
          <w:rFonts w:asciiTheme="minorHAnsi" w:hAnsiTheme="minorHAnsi" w:cstheme="minorHAnsi"/>
          <w:sz w:val="20"/>
          <w:szCs w:val="20"/>
        </w:rPr>
        <w:t xml:space="preserve"> on non-response objectives and evaluating environmental impact and post-impact recovery from the spill and response activities. Scientific </w:t>
      </w:r>
      <w:r w:rsidR="00676AF4">
        <w:rPr>
          <w:rFonts w:asciiTheme="minorHAnsi" w:hAnsiTheme="minorHAnsi" w:cstheme="minorHAnsi"/>
          <w:sz w:val="20"/>
          <w:szCs w:val="20"/>
        </w:rPr>
        <w:t>m</w:t>
      </w:r>
      <w:r w:rsidRPr="00400C3C">
        <w:rPr>
          <w:rFonts w:asciiTheme="minorHAnsi" w:hAnsiTheme="minorHAnsi" w:cstheme="minorHAnsi"/>
          <w:sz w:val="20"/>
          <w:szCs w:val="20"/>
        </w:rPr>
        <w:t xml:space="preserve">onitoring may be undertaken over an extended period to fully understand impacts. </w:t>
      </w:r>
    </w:p>
    <w:p w14:paraId="17952FE9" w14:textId="0C11106C" w:rsidR="00CC0945" w:rsidRDefault="00CC0945" w:rsidP="00CC0945">
      <w:pPr>
        <w:pStyle w:val="Heading2"/>
      </w:pPr>
      <w:bookmarkStart w:id="10" w:name="_Toc48907665"/>
      <w:r>
        <w:t>Scope</w:t>
      </w:r>
      <w:bookmarkEnd w:id="10"/>
    </w:p>
    <w:p w14:paraId="05AFC393" w14:textId="7DFBFCD8" w:rsidR="00CC0945" w:rsidRDefault="00CC0945" w:rsidP="00514710">
      <w:pPr>
        <w:pStyle w:val="Heading3"/>
      </w:pPr>
      <w:bookmarkStart w:id="11" w:name="_Toc48907666"/>
      <w:r>
        <w:t>Activity types</w:t>
      </w:r>
      <w:bookmarkEnd w:id="11"/>
    </w:p>
    <w:p w14:paraId="35793A5C" w14:textId="2D58001E" w:rsidR="00303EA8" w:rsidRDefault="00303EA8" w:rsidP="00303EA8">
      <w:pPr>
        <w:pStyle w:val="ListParagraph0"/>
        <w:ind w:left="0"/>
        <w:jc w:val="both"/>
        <w:rPr>
          <w:szCs w:val="22"/>
        </w:rPr>
      </w:pPr>
      <w:r>
        <w:rPr>
          <w:szCs w:val="22"/>
        </w:rPr>
        <w:t xml:space="preserve">This OSMP is relevant to activities regulated under the OPGGS </w:t>
      </w:r>
      <w:r w:rsidR="00676AF4">
        <w:rPr>
          <w:szCs w:val="22"/>
        </w:rPr>
        <w:t>(</w:t>
      </w:r>
      <w:r>
        <w:rPr>
          <w:szCs w:val="22"/>
        </w:rPr>
        <w:t>E</w:t>
      </w:r>
      <w:r w:rsidR="00A35EA5">
        <w:rPr>
          <w:szCs w:val="22"/>
        </w:rPr>
        <w:t>nvironment</w:t>
      </w:r>
      <w:r w:rsidR="00676AF4">
        <w:rPr>
          <w:szCs w:val="22"/>
        </w:rPr>
        <w:t>)</w:t>
      </w:r>
      <w:r>
        <w:rPr>
          <w:szCs w:val="22"/>
        </w:rPr>
        <w:t xml:space="preserve"> Regulations </w:t>
      </w:r>
      <w:r w:rsidR="00676AF4">
        <w:rPr>
          <w:szCs w:val="22"/>
        </w:rPr>
        <w:t xml:space="preserve">2009 </w:t>
      </w:r>
      <w:r>
        <w:rPr>
          <w:szCs w:val="22"/>
        </w:rPr>
        <w:t xml:space="preserve">and other corresponding </w:t>
      </w:r>
      <w:r w:rsidR="00676AF4">
        <w:rPr>
          <w:szCs w:val="22"/>
        </w:rPr>
        <w:t>S</w:t>
      </w:r>
      <w:r>
        <w:rPr>
          <w:szCs w:val="22"/>
        </w:rPr>
        <w:t>tate</w:t>
      </w:r>
      <w:r w:rsidR="00676AF4">
        <w:rPr>
          <w:szCs w:val="22"/>
        </w:rPr>
        <w:t>/Territory</w:t>
      </w:r>
      <w:r>
        <w:rPr>
          <w:szCs w:val="22"/>
        </w:rPr>
        <w:t xml:space="preserve"> legislation, including but not limited to: </w:t>
      </w:r>
    </w:p>
    <w:p w14:paraId="29E27DEB" w14:textId="77777777" w:rsidR="00303EA8" w:rsidRDefault="00303EA8" w:rsidP="00D663EA">
      <w:pPr>
        <w:pStyle w:val="ListBullet2"/>
      </w:pPr>
      <w:r>
        <w:t>Shipping</w:t>
      </w:r>
    </w:p>
    <w:p w14:paraId="66D6A4F4" w14:textId="2E34A822" w:rsidR="00AE13E0" w:rsidRPr="00423965" w:rsidRDefault="00AE13E0" w:rsidP="00D663EA">
      <w:pPr>
        <w:pStyle w:val="ListBullet2"/>
      </w:pPr>
      <w:r w:rsidRPr="00423965">
        <w:t xml:space="preserve">Drilling and </w:t>
      </w:r>
      <w:r w:rsidR="00417C50">
        <w:t>c</w:t>
      </w:r>
      <w:r w:rsidRPr="00423965">
        <w:t>ompletions</w:t>
      </w:r>
    </w:p>
    <w:p w14:paraId="538303B9" w14:textId="77777777" w:rsidR="00AE13E0" w:rsidRPr="00423965" w:rsidRDefault="00AE13E0" w:rsidP="00D663EA">
      <w:pPr>
        <w:pStyle w:val="ListBullet2"/>
      </w:pPr>
      <w:r w:rsidRPr="00423965">
        <w:lastRenderedPageBreak/>
        <w:t>Well workovers and interventions</w:t>
      </w:r>
    </w:p>
    <w:p w14:paraId="6432BD4D" w14:textId="77777777" w:rsidR="00AE13E0" w:rsidRPr="00423965" w:rsidRDefault="00AE13E0" w:rsidP="00D663EA">
      <w:pPr>
        <w:pStyle w:val="ListBullet2"/>
      </w:pPr>
      <w:r w:rsidRPr="00423965">
        <w:t>Subsea activities</w:t>
      </w:r>
    </w:p>
    <w:p w14:paraId="09951ECC" w14:textId="77777777" w:rsidR="00AE13E0" w:rsidRPr="00423965" w:rsidRDefault="00AE13E0" w:rsidP="00D663EA">
      <w:pPr>
        <w:pStyle w:val="ListBullet2"/>
      </w:pPr>
      <w:r w:rsidRPr="00423965">
        <w:t xml:space="preserve">Pipelay activities </w:t>
      </w:r>
    </w:p>
    <w:p w14:paraId="38CB3A32" w14:textId="77777777" w:rsidR="00AE13E0" w:rsidRPr="00423965" w:rsidRDefault="00AE13E0" w:rsidP="00D663EA">
      <w:pPr>
        <w:pStyle w:val="ListBullet2"/>
      </w:pPr>
      <w:r w:rsidRPr="00423965">
        <w:t>Operations</w:t>
      </w:r>
    </w:p>
    <w:p w14:paraId="678471F2" w14:textId="253D46FD" w:rsidR="00AE13E0" w:rsidRPr="00423965" w:rsidRDefault="00AE13E0" w:rsidP="00D663EA">
      <w:pPr>
        <w:pStyle w:val="ListBullet2"/>
      </w:pPr>
      <w:r w:rsidRPr="00423965">
        <w:t>Decommissioning</w:t>
      </w:r>
      <w:r w:rsidR="00051181">
        <w:t>.</w:t>
      </w:r>
      <w:r w:rsidRPr="00423965">
        <w:t xml:space="preserve"> </w:t>
      </w:r>
    </w:p>
    <w:p w14:paraId="690328AF" w14:textId="7150D2CB" w:rsidR="00640044" w:rsidRDefault="00640044" w:rsidP="00514710">
      <w:pPr>
        <w:pStyle w:val="Heading3"/>
      </w:pPr>
      <w:bookmarkStart w:id="12" w:name="_Toc48907667"/>
      <w:r>
        <w:t>Hydrocarbon types and states</w:t>
      </w:r>
      <w:bookmarkEnd w:id="12"/>
    </w:p>
    <w:p w14:paraId="23F55D12" w14:textId="3B841762" w:rsidR="00AE13E0" w:rsidRPr="00423965" w:rsidRDefault="00640044" w:rsidP="00AE13E0">
      <w:pPr>
        <w:pStyle w:val="ListParagraph0"/>
        <w:ind w:left="0"/>
        <w:jc w:val="both"/>
        <w:rPr>
          <w:szCs w:val="22"/>
        </w:rPr>
      </w:pPr>
      <w:r>
        <w:rPr>
          <w:szCs w:val="22"/>
        </w:rPr>
        <w:t xml:space="preserve">Australia’s petroleum resources are </w:t>
      </w:r>
      <w:r w:rsidR="00E71A69">
        <w:rPr>
          <w:szCs w:val="22"/>
        </w:rPr>
        <w:t>vast and diverse, ranging from gas to crude oils. This OSMP is applicable to all hydrocarbon types found in Australian Commonwealth, State and Territory waters, including persistent and non-persistent hydrocarbons, as described by ITOPF (</w:t>
      </w:r>
      <w:r w:rsidR="00056523">
        <w:rPr>
          <w:szCs w:val="22"/>
        </w:rPr>
        <w:t>Ref.</w:t>
      </w:r>
      <w:r w:rsidR="00DB3B59">
        <w:rPr>
          <w:szCs w:val="22"/>
        </w:rPr>
        <w:fldChar w:fldCharType="begin"/>
      </w:r>
      <w:r w:rsidR="00DB3B59">
        <w:rPr>
          <w:szCs w:val="22"/>
        </w:rPr>
        <w:instrText xml:space="preserve"> REF _Ref512538211 \r \h </w:instrText>
      </w:r>
      <w:r w:rsidR="00DB3B59">
        <w:rPr>
          <w:szCs w:val="22"/>
        </w:rPr>
      </w:r>
      <w:r w:rsidR="00DB3B59">
        <w:rPr>
          <w:szCs w:val="22"/>
        </w:rPr>
        <w:fldChar w:fldCharType="separate"/>
      </w:r>
      <w:r w:rsidR="009F37A8">
        <w:rPr>
          <w:szCs w:val="22"/>
        </w:rPr>
        <w:t>1</w:t>
      </w:r>
      <w:r w:rsidR="00DB3B59">
        <w:rPr>
          <w:szCs w:val="22"/>
        </w:rPr>
        <w:fldChar w:fldCharType="end"/>
      </w:r>
      <w:r w:rsidR="00056523">
        <w:rPr>
          <w:szCs w:val="22"/>
        </w:rPr>
        <w:t>)</w:t>
      </w:r>
      <w:r w:rsidR="00E71A69">
        <w:rPr>
          <w:szCs w:val="22"/>
        </w:rPr>
        <w:t xml:space="preserve">. It also </w:t>
      </w:r>
      <w:r w:rsidR="00601DAD">
        <w:rPr>
          <w:szCs w:val="22"/>
        </w:rPr>
        <w:t xml:space="preserve">takes into account </w:t>
      </w:r>
      <w:r w:rsidR="00AE13E0" w:rsidRPr="00423965">
        <w:rPr>
          <w:szCs w:val="22"/>
        </w:rPr>
        <w:t xml:space="preserve">the </w:t>
      </w:r>
      <w:r w:rsidR="00601DAD">
        <w:rPr>
          <w:szCs w:val="22"/>
        </w:rPr>
        <w:t xml:space="preserve">distribution of </w:t>
      </w:r>
      <w:r w:rsidR="0083163B">
        <w:rPr>
          <w:szCs w:val="22"/>
        </w:rPr>
        <w:t>hydrocarbons</w:t>
      </w:r>
      <w:r w:rsidR="00601DAD">
        <w:rPr>
          <w:szCs w:val="22"/>
        </w:rPr>
        <w:t xml:space="preserve"> the marine environment,</w:t>
      </w:r>
      <w:r w:rsidR="00AE13E0" w:rsidRPr="00423965">
        <w:rPr>
          <w:szCs w:val="22"/>
        </w:rPr>
        <w:t xml:space="preserve"> including surface, shoreline, entrained and dissolved </w:t>
      </w:r>
      <w:r w:rsidR="00601DAD">
        <w:rPr>
          <w:szCs w:val="22"/>
        </w:rPr>
        <w:t xml:space="preserve">fractions </w:t>
      </w:r>
      <w:r w:rsidR="00AE13E0" w:rsidRPr="00423965">
        <w:rPr>
          <w:szCs w:val="22"/>
        </w:rPr>
        <w:t>as well as fresh and weathered states.</w:t>
      </w:r>
    </w:p>
    <w:p w14:paraId="48F4C4AB" w14:textId="1D3A88EA" w:rsidR="00CC0945" w:rsidRPr="00CC0945" w:rsidRDefault="00CC0945" w:rsidP="00514710">
      <w:pPr>
        <w:pStyle w:val="Heading3"/>
      </w:pPr>
      <w:bookmarkStart w:id="13" w:name="_Toc48907668"/>
      <w:r>
        <w:t>Geographical extent</w:t>
      </w:r>
      <w:bookmarkEnd w:id="13"/>
      <w:r>
        <w:t xml:space="preserve"> </w:t>
      </w:r>
    </w:p>
    <w:p w14:paraId="34EAFB9E" w14:textId="09029DFE" w:rsidR="00AE13E0" w:rsidRPr="00423965" w:rsidRDefault="00AE13E0" w:rsidP="00AE13E0">
      <w:pPr>
        <w:jc w:val="both"/>
        <w:rPr>
          <w:szCs w:val="22"/>
        </w:rPr>
      </w:pPr>
      <w:bookmarkStart w:id="14" w:name="_Hlk487670162"/>
      <w:r w:rsidRPr="00423965">
        <w:rPr>
          <w:szCs w:val="22"/>
        </w:rPr>
        <w:t xml:space="preserve">This OSMP is relevant and applicable to all </w:t>
      </w:r>
      <w:r w:rsidR="00303EA8">
        <w:rPr>
          <w:szCs w:val="22"/>
        </w:rPr>
        <w:t xml:space="preserve">marine and </w:t>
      </w:r>
      <w:r w:rsidRPr="00423965">
        <w:rPr>
          <w:szCs w:val="22"/>
        </w:rPr>
        <w:t xml:space="preserve">coastal areas </w:t>
      </w:r>
      <w:r w:rsidR="008950BC">
        <w:rPr>
          <w:szCs w:val="22"/>
        </w:rPr>
        <w:t xml:space="preserve">(Commonwealth, State and Territory) </w:t>
      </w:r>
      <w:r w:rsidRPr="00423965">
        <w:rPr>
          <w:szCs w:val="22"/>
        </w:rPr>
        <w:t xml:space="preserve">around Australia that are potentially at risk of exposure to hydrocarbons in the event of a spill resulting from offshore petroleum activities. </w:t>
      </w:r>
    </w:p>
    <w:p w14:paraId="63F98755" w14:textId="326D5714" w:rsidR="00205C32" w:rsidRDefault="00205C32" w:rsidP="00205C32">
      <w:pPr>
        <w:pStyle w:val="Heading2"/>
      </w:pPr>
      <w:bookmarkStart w:id="15" w:name="_Toc48907669"/>
      <w:bookmarkEnd w:id="14"/>
      <w:r>
        <w:t>Target audience</w:t>
      </w:r>
      <w:bookmarkEnd w:id="15"/>
      <w:r>
        <w:t xml:space="preserve"> </w:t>
      </w:r>
    </w:p>
    <w:p w14:paraId="235C382C" w14:textId="00F9A25D" w:rsidR="001A02E4" w:rsidRPr="001A02E4" w:rsidRDefault="001A02E4" w:rsidP="001A02E4">
      <w:pPr>
        <w:rPr>
          <w:b/>
        </w:rPr>
      </w:pPr>
      <w:r w:rsidRPr="001A02E4">
        <w:rPr>
          <w:b/>
        </w:rPr>
        <w:t>Titleholders:</w:t>
      </w:r>
    </w:p>
    <w:p w14:paraId="4A15294F" w14:textId="4025CD86" w:rsidR="005A0604" w:rsidRDefault="005A0604" w:rsidP="00D663EA">
      <w:pPr>
        <w:pStyle w:val="ListBullet2"/>
      </w:pPr>
      <w:r>
        <w:t xml:space="preserve">Personnel responsible for </w:t>
      </w:r>
      <w:r w:rsidR="003D2E32">
        <w:t xml:space="preserve">the </w:t>
      </w:r>
      <w:r>
        <w:t xml:space="preserve">planning and implementation of Operational and Scientific Monitoring </w:t>
      </w:r>
    </w:p>
    <w:p w14:paraId="3506F092" w14:textId="532472CE" w:rsidR="00203B12" w:rsidRPr="00203B12" w:rsidRDefault="005A0604" w:rsidP="00D663EA">
      <w:pPr>
        <w:pStyle w:val="ListBullet2"/>
      </w:pPr>
      <w:r>
        <w:t xml:space="preserve">Incident Management Team (IMT)/ Emergency Management Team (EMT) personnel, including </w:t>
      </w:r>
      <w:r w:rsidR="00203B12" w:rsidRPr="00203B12">
        <w:t>Environment Unit Lead</w:t>
      </w:r>
      <w:r>
        <w:t xml:space="preserve">, Incident Commander, Planning Section Chief, Operations Section Chief and Logistics Section Chief </w:t>
      </w:r>
    </w:p>
    <w:p w14:paraId="067EE91A" w14:textId="3AD920D1" w:rsidR="00203B12" w:rsidRDefault="005A0604" w:rsidP="00D663EA">
      <w:pPr>
        <w:pStyle w:val="ListBullet2"/>
      </w:pPr>
      <w:r>
        <w:t>Environment Plan authors</w:t>
      </w:r>
      <w:r w:rsidR="00051181">
        <w:t>.</w:t>
      </w:r>
    </w:p>
    <w:p w14:paraId="7477ABD3" w14:textId="40FDD204" w:rsidR="001A02E4" w:rsidRDefault="001A02E4" w:rsidP="001A02E4">
      <w:pPr>
        <w:rPr>
          <w:b/>
        </w:rPr>
      </w:pPr>
      <w:r w:rsidRPr="001A02E4">
        <w:rPr>
          <w:b/>
        </w:rPr>
        <w:t>Commonwealth and State</w:t>
      </w:r>
      <w:r w:rsidR="00676AF4">
        <w:rPr>
          <w:b/>
        </w:rPr>
        <w:t>/Territory</w:t>
      </w:r>
      <w:r w:rsidRPr="001A02E4">
        <w:rPr>
          <w:b/>
        </w:rPr>
        <w:t xml:space="preserve"> Agencies:</w:t>
      </w:r>
    </w:p>
    <w:p w14:paraId="5AD1021A" w14:textId="347B6D0D" w:rsidR="001A02E4" w:rsidRPr="001A02E4" w:rsidRDefault="001A02E4" w:rsidP="00D663EA">
      <w:pPr>
        <w:pStyle w:val="ListBullet2"/>
      </w:pPr>
      <w:r>
        <w:t>National Offshore Petroleum Safety and Environmental Management Authority (NOPSEMA)</w:t>
      </w:r>
    </w:p>
    <w:p w14:paraId="7E13609D" w14:textId="4BBCFE42" w:rsidR="001A02E4" w:rsidRDefault="001A02E4" w:rsidP="00D663EA">
      <w:pPr>
        <w:pStyle w:val="ListBullet2"/>
      </w:pPr>
      <w:r w:rsidRPr="001A02E4">
        <w:t>Australian Maritime Safety Authority (AMSA)</w:t>
      </w:r>
    </w:p>
    <w:p w14:paraId="2C7300AC" w14:textId="36CCC1A6" w:rsidR="005A0604" w:rsidRDefault="00303EA8" w:rsidP="00D663EA">
      <w:pPr>
        <w:pStyle w:val="ListBullet2"/>
      </w:pPr>
      <w:r>
        <w:t>State Control Agencies and/or Hazard Management Authorities</w:t>
      </w:r>
      <w:r w:rsidR="00051181">
        <w:t>.</w:t>
      </w:r>
      <w:r>
        <w:t xml:space="preserve"> </w:t>
      </w:r>
    </w:p>
    <w:p w14:paraId="49EC2DA4" w14:textId="7A5578F2" w:rsidR="001A02E4" w:rsidRPr="001A02E4" w:rsidRDefault="00676AF4" w:rsidP="001A02E4">
      <w:pPr>
        <w:rPr>
          <w:b/>
        </w:rPr>
      </w:pPr>
      <w:r>
        <w:rPr>
          <w:b/>
        </w:rPr>
        <w:t>Monitoring</w:t>
      </w:r>
      <w:r w:rsidR="001A02E4" w:rsidRPr="001A02E4">
        <w:rPr>
          <w:b/>
        </w:rPr>
        <w:t xml:space="preserve"> Providers: </w:t>
      </w:r>
    </w:p>
    <w:p w14:paraId="0972F485" w14:textId="1B830C2C" w:rsidR="001A02E4" w:rsidRDefault="001A02E4" w:rsidP="00D663EA">
      <w:pPr>
        <w:pStyle w:val="ListBullet2"/>
      </w:pPr>
      <w:r>
        <w:t>OSMP</w:t>
      </w:r>
      <w:r w:rsidR="0029648F">
        <w:t xml:space="preserve"> Monitoring/</w:t>
      </w:r>
      <w:r>
        <w:t>Service Providers</w:t>
      </w:r>
    </w:p>
    <w:p w14:paraId="1A1B3A68" w14:textId="682DE155" w:rsidR="001A02E4" w:rsidRDefault="001A02E4" w:rsidP="00D663EA">
      <w:pPr>
        <w:pStyle w:val="ListBullet2"/>
      </w:pPr>
      <w:r>
        <w:t xml:space="preserve">Independent </w:t>
      </w:r>
      <w:r w:rsidR="0029648F">
        <w:t>s</w:t>
      </w:r>
      <w:r>
        <w:t xml:space="preserve">cientific </w:t>
      </w:r>
      <w:r w:rsidR="0029648F">
        <w:t>a</w:t>
      </w:r>
      <w:r>
        <w:t>dvisors</w:t>
      </w:r>
      <w:r w:rsidR="00051181">
        <w:t>.</w:t>
      </w:r>
    </w:p>
    <w:p w14:paraId="68854B37" w14:textId="77777777" w:rsidR="004E28AE" w:rsidRDefault="004E28AE">
      <w:pPr>
        <w:spacing w:before="0" w:after="0" w:line="240" w:lineRule="auto"/>
        <w:rPr>
          <w:b/>
          <w:bCs/>
          <w:caps/>
          <w:color w:val="FFFFFF"/>
          <w:spacing w:val="15"/>
          <w:sz w:val="22"/>
          <w:szCs w:val="22"/>
        </w:rPr>
      </w:pPr>
      <w:r>
        <w:br w:type="page"/>
      </w:r>
    </w:p>
    <w:p w14:paraId="2A69D0F4" w14:textId="1BB50BD5" w:rsidR="00CC0945" w:rsidRDefault="00CC0945" w:rsidP="002031BE">
      <w:pPr>
        <w:pStyle w:val="Heading1"/>
      </w:pPr>
      <w:bookmarkStart w:id="16" w:name="_Ref513455446"/>
      <w:bookmarkStart w:id="17" w:name="_Ref513455451"/>
      <w:bookmarkStart w:id="18" w:name="_Toc48907670"/>
      <w:r>
        <w:lastRenderedPageBreak/>
        <w:t xml:space="preserve">OSMP </w:t>
      </w:r>
      <w:r w:rsidR="00D64725">
        <w:t>Framework Structure</w:t>
      </w:r>
      <w:bookmarkEnd w:id="16"/>
      <w:bookmarkEnd w:id="17"/>
      <w:bookmarkEnd w:id="18"/>
      <w:r w:rsidR="00A66398">
        <w:t xml:space="preserve"> </w:t>
      </w:r>
      <w:r>
        <w:t xml:space="preserve"> </w:t>
      </w:r>
    </w:p>
    <w:p w14:paraId="5DE9C2EE" w14:textId="0DA7A2E3" w:rsidR="00157CBC" w:rsidRDefault="00F8304E" w:rsidP="008F19AD">
      <w:r>
        <w:t>The purpose of the OSMP Framework is to develop an industry standard for operational and scientific monitoring.</w:t>
      </w:r>
      <w:r w:rsidR="0029648F">
        <w:t xml:space="preserve"> </w:t>
      </w:r>
      <w:r w:rsidR="00347455">
        <w:fldChar w:fldCharType="begin"/>
      </w:r>
      <w:r w:rsidR="00347455">
        <w:instrText xml:space="preserve"> REF _Ref513455508 \h </w:instrText>
      </w:r>
      <w:r w:rsidR="00347455">
        <w:fldChar w:fldCharType="separate"/>
      </w:r>
      <w:r w:rsidR="009F37A8">
        <w:t xml:space="preserve">Figure </w:t>
      </w:r>
      <w:r w:rsidR="009F37A8">
        <w:rPr>
          <w:noProof/>
        </w:rPr>
        <w:t>2</w:t>
      </w:r>
      <w:r w:rsidR="009F37A8">
        <w:noBreakHyphen/>
      </w:r>
      <w:r w:rsidR="009F37A8">
        <w:rPr>
          <w:noProof/>
        </w:rPr>
        <w:t>1</w:t>
      </w:r>
      <w:r w:rsidR="00347455">
        <w:fldChar w:fldCharType="end"/>
      </w:r>
      <w:r w:rsidR="00F206F0">
        <w:t xml:space="preserve"> illustrates the key documents</w:t>
      </w:r>
      <w:r w:rsidR="00E0521E">
        <w:t xml:space="preserve"> </w:t>
      </w:r>
      <w:r w:rsidR="005578E7">
        <w:t>that form</w:t>
      </w:r>
      <w:r w:rsidR="00E0521E">
        <w:t xml:space="preserve"> part of this </w:t>
      </w:r>
      <w:r w:rsidR="00E2609B">
        <w:t>F</w:t>
      </w:r>
      <w:r w:rsidR="00E0521E">
        <w:t>ramework</w:t>
      </w:r>
      <w:r w:rsidR="005578E7">
        <w:t xml:space="preserve"> and would be required</w:t>
      </w:r>
      <w:r w:rsidR="00F206F0">
        <w:t xml:space="preserve"> to effectively implement the relevant monitoring </w:t>
      </w:r>
      <w:r w:rsidR="00157CBC">
        <w:t>programs. These plans include:</w:t>
      </w:r>
    </w:p>
    <w:p w14:paraId="0D194DF4" w14:textId="7ECC39D5" w:rsidR="008F19AD" w:rsidRDefault="00157CBC" w:rsidP="00D663EA">
      <w:pPr>
        <w:pStyle w:val="ListBullet2"/>
      </w:pPr>
      <w:r>
        <w:t xml:space="preserve">Joint Industry OSMP Framework </w:t>
      </w:r>
      <w:r w:rsidR="00857102">
        <w:t>–</w:t>
      </w:r>
      <w:r>
        <w:t xml:space="preserve"> </w:t>
      </w:r>
      <w:r w:rsidR="00857102">
        <w:t xml:space="preserve">this document, which shall be released to key stakeholders for review and input to ensure it aligns with regulatory </w:t>
      </w:r>
      <w:r w:rsidR="007D5E50">
        <w:t xml:space="preserve">and </w:t>
      </w:r>
      <w:r w:rsidR="0060151E">
        <w:t>operational requirements</w:t>
      </w:r>
    </w:p>
    <w:p w14:paraId="676C9285" w14:textId="16F0352E" w:rsidR="00157CBC" w:rsidRDefault="00157CBC" w:rsidP="00D663EA">
      <w:pPr>
        <w:pStyle w:val="ListBullet2"/>
      </w:pPr>
      <w:r>
        <w:t xml:space="preserve">Operational Monitoring Plans </w:t>
      </w:r>
      <w:r w:rsidR="00A66398">
        <w:t xml:space="preserve">and Scientific Monitoring Plans </w:t>
      </w:r>
      <w:r w:rsidR="00765617">
        <w:t>–</w:t>
      </w:r>
      <w:r w:rsidR="00857102">
        <w:t xml:space="preserve"> </w:t>
      </w:r>
      <w:r w:rsidR="00765617">
        <w:t>a series of plans developed through industry collaboration</w:t>
      </w:r>
      <w:r w:rsidR="00F71A4A">
        <w:t xml:space="preserve"> to</w:t>
      </w:r>
      <w:r w:rsidR="00765617">
        <w:t xml:space="preserve"> </w:t>
      </w:r>
      <w:r w:rsidR="00A66398">
        <w:t>provide detailed guidance to</w:t>
      </w:r>
      <w:r w:rsidR="00A66398" w:rsidRPr="00D663EA">
        <w:t xml:space="preserve"> monitoring personnel, </w:t>
      </w:r>
      <w:r w:rsidR="00F71A4A">
        <w:t xml:space="preserve">which can be finalised as applicable to the activity location and associated </w:t>
      </w:r>
      <w:r w:rsidR="00BC3FD2">
        <w:t>receptors</w:t>
      </w:r>
      <w:r w:rsidR="00F71A4A">
        <w:t>, and</w:t>
      </w:r>
      <w:r w:rsidR="0095709D" w:rsidRPr="00D663EA">
        <w:t xml:space="preserve"> the nature and scale of an individual spill</w:t>
      </w:r>
    </w:p>
    <w:p w14:paraId="49AD89CA" w14:textId="2108FD4B" w:rsidR="00157CBC" w:rsidRDefault="00157CBC" w:rsidP="00D663EA">
      <w:pPr>
        <w:pStyle w:val="ListBullet2"/>
      </w:pPr>
      <w:r>
        <w:t xml:space="preserve">Titleholder OSMP </w:t>
      </w:r>
      <w:r w:rsidR="00535293">
        <w:t xml:space="preserve">Bridging </w:t>
      </w:r>
      <w:r>
        <w:t xml:space="preserve">Implementation Plan – </w:t>
      </w:r>
      <w:r w:rsidR="00DB0C57">
        <w:t xml:space="preserve">written by individual Titleholders, this plan </w:t>
      </w:r>
      <w:r w:rsidR="00B24ED3">
        <w:t xml:space="preserve">describes the interface between Titleholder’s existing environmental management framework (e.g. EP and OPEP) and the OSMP Framework. This plan lists the key sensitive receptors and </w:t>
      </w:r>
      <w:r w:rsidR="00DB0C57">
        <w:t xml:space="preserve"> operational and scientific monitoring plans that apply to the</w:t>
      </w:r>
      <w:r w:rsidR="00E0521E">
        <w:t xml:space="preserve"> Titleholder’s</w:t>
      </w:r>
      <w:r w:rsidR="00DB0C57">
        <w:t xml:space="preserve"> activities. It also outlines </w:t>
      </w:r>
      <w:r w:rsidR="004F7EF1">
        <w:t xml:space="preserve">relevant baseline studies to the activity, and </w:t>
      </w:r>
      <w:r w:rsidR="0095709D">
        <w:t xml:space="preserve">Titleholder-specific </w:t>
      </w:r>
      <w:r w:rsidR="004F7EF1">
        <w:t xml:space="preserve">management systems required to implement monitoring (e.g. </w:t>
      </w:r>
      <w:r w:rsidR="00B24ED3">
        <w:t xml:space="preserve">capability, </w:t>
      </w:r>
      <w:r w:rsidR="004F7EF1">
        <w:t>logistics, communications, data reporting)</w:t>
      </w:r>
    </w:p>
    <w:p w14:paraId="1BA376B2" w14:textId="2F733FF0" w:rsidR="001E5B79" w:rsidRPr="008F19AD" w:rsidRDefault="00157CBC" w:rsidP="00E0521E">
      <w:pPr>
        <w:pStyle w:val="ListBullet2"/>
      </w:pPr>
      <w:r>
        <w:t xml:space="preserve">Titleholder Environment Plan </w:t>
      </w:r>
      <w:r w:rsidR="004F7EF1">
        <w:t>–</w:t>
      </w:r>
      <w:r>
        <w:t xml:space="preserve"> </w:t>
      </w:r>
      <w:r w:rsidR="004F7EF1">
        <w:t>individual Titleholder plans</w:t>
      </w:r>
      <w:r w:rsidR="00F71A4A">
        <w:t>,</w:t>
      </w:r>
      <w:r w:rsidR="004F7EF1">
        <w:t xml:space="preserve"> which </w:t>
      </w:r>
      <w:r w:rsidR="008A0874">
        <w:t xml:space="preserve">outline the Environment that May be Affected (EMBA) </w:t>
      </w:r>
      <w:r w:rsidR="00CF21BC">
        <w:t xml:space="preserve">by the spill (or area </w:t>
      </w:r>
      <w:r w:rsidR="00CF21BC">
        <w:rPr>
          <w:rFonts w:asciiTheme="minorHAnsi" w:hAnsiTheme="minorHAnsi"/>
        </w:rPr>
        <w:t>predicted to be affected by hydrocarbons)</w:t>
      </w:r>
      <w:r w:rsidR="008A0874">
        <w:t xml:space="preserve">, </w:t>
      </w:r>
      <w:r w:rsidR="005727AC">
        <w:t xml:space="preserve">sensitive receptors, </w:t>
      </w:r>
      <w:r w:rsidR="004F7EF1">
        <w:t xml:space="preserve">assess the potential environmental impacts and </w:t>
      </w:r>
      <w:r w:rsidR="001E5B79">
        <w:t xml:space="preserve">risks and </w:t>
      </w:r>
      <w:r w:rsidR="008A0874">
        <w:t>list the control</w:t>
      </w:r>
      <w:r w:rsidR="001E5B79">
        <w:t xml:space="preserve"> measures for</w:t>
      </w:r>
      <w:r w:rsidR="004F7EF1">
        <w:t xml:space="preserve"> </w:t>
      </w:r>
      <w:r w:rsidR="008A0874">
        <w:t xml:space="preserve">the </w:t>
      </w:r>
      <w:r w:rsidR="004F7EF1">
        <w:t>petroleum activit</w:t>
      </w:r>
      <w:r w:rsidR="008A0874">
        <w:t>y</w:t>
      </w:r>
      <w:r w:rsidR="001E5B79">
        <w:t xml:space="preserve">. </w:t>
      </w:r>
    </w:p>
    <w:p w14:paraId="3881510D" w14:textId="600B96C0" w:rsidR="0045567A" w:rsidRDefault="005A4832" w:rsidP="0045567A">
      <w:pPr>
        <w:pStyle w:val="Caption"/>
      </w:pPr>
      <w:r>
        <w:rPr>
          <w:noProof/>
        </w:rPr>
        <w:object w:dxaOrig="12391" w:dyaOrig="7995" w14:anchorId="325A7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1.1pt;height:294.15pt;mso-width-percent:0;mso-height-percent:0;mso-width-percent:0;mso-height-percent:0" o:ole="">
            <v:imagedata r:id="rId8" o:title=""/>
          </v:shape>
          <o:OLEObject Type="Embed" ProgID="Visio.Drawing.15" ShapeID="_x0000_i1025" DrawAspect="Content" ObjectID="_1659520601" r:id="rId9"/>
        </w:object>
      </w:r>
    </w:p>
    <w:p w14:paraId="18352307" w14:textId="1763796A" w:rsidR="00392CFF" w:rsidRPr="00392CFF" w:rsidRDefault="00347455" w:rsidP="00347455">
      <w:pPr>
        <w:pStyle w:val="Caption"/>
        <w:rPr>
          <w:szCs w:val="20"/>
          <w:highlight w:val="yellow"/>
        </w:rPr>
      </w:pPr>
      <w:bookmarkStart w:id="19" w:name="_Ref513455508"/>
      <w:r>
        <w:t xml:space="preserve">Figure </w:t>
      </w:r>
      <w:fldSimple w:instr=" STYLEREF 1 \s ">
        <w:r w:rsidR="009F37A8">
          <w:rPr>
            <w:noProof/>
          </w:rPr>
          <w:t>2</w:t>
        </w:r>
      </w:fldSimple>
      <w:r w:rsidR="007C0F17">
        <w:noBreakHyphen/>
      </w:r>
      <w:fldSimple w:instr=" SEQ Figure \* ARABIC \s 1 ">
        <w:r w:rsidR="009F37A8">
          <w:rPr>
            <w:noProof/>
          </w:rPr>
          <w:t>1</w:t>
        </w:r>
      </w:fldSimple>
      <w:bookmarkEnd w:id="19"/>
      <w:r w:rsidRPr="00392CFF">
        <w:rPr>
          <w:szCs w:val="20"/>
        </w:rPr>
        <w:t>:</w:t>
      </w:r>
      <w:r>
        <w:rPr>
          <w:szCs w:val="20"/>
        </w:rPr>
        <w:t xml:space="preserve"> </w:t>
      </w:r>
      <w:r w:rsidR="00392CFF" w:rsidRPr="00392CFF">
        <w:rPr>
          <w:szCs w:val="20"/>
        </w:rPr>
        <w:t xml:space="preserve">OSMP Framework Structure </w:t>
      </w:r>
      <w:r w:rsidR="009F5A05">
        <w:rPr>
          <w:szCs w:val="20"/>
        </w:rPr>
        <w:t xml:space="preserve"> </w:t>
      </w:r>
    </w:p>
    <w:p w14:paraId="4372B882" w14:textId="54CA2CF8" w:rsidR="00E0521E" w:rsidRDefault="00E0521E" w:rsidP="002031BE">
      <w:pPr>
        <w:pStyle w:val="Heading1"/>
      </w:pPr>
      <w:bookmarkStart w:id="20" w:name="_Toc28692914"/>
      <w:bookmarkStart w:id="21" w:name="_Toc28692915"/>
      <w:bookmarkStart w:id="22" w:name="_Toc48907671"/>
      <w:bookmarkEnd w:id="20"/>
      <w:bookmarkEnd w:id="21"/>
      <w:r>
        <w:lastRenderedPageBreak/>
        <w:t>Regulatory Requirements</w:t>
      </w:r>
      <w:bookmarkEnd w:id="22"/>
      <w:r>
        <w:t xml:space="preserve"> </w:t>
      </w:r>
    </w:p>
    <w:p w14:paraId="6B2BFFDB" w14:textId="1DD43BCD" w:rsidR="00E0521E" w:rsidRDefault="00347455" w:rsidP="00E0521E">
      <w:r>
        <w:fldChar w:fldCharType="begin"/>
      </w:r>
      <w:r>
        <w:instrText xml:space="preserve"> REF _Ref513455535 \h </w:instrText>
      </w:r>
      <w:r>
        <w:fldChar w:fldCharType="separate"/>
      </w:r>
      <w:r w:rsidR="009F37A8">
        <w:t xml:space="preserve">Table </w:t>
      </w:r>
      <w:r w:rsidR="009F37A8">
        <w:rPr>
          <w:noProof/>
        </w:rPr>
        <w:t>3</w:t>
      </w:r>
      <w:r w:rsidR="009F37A8">
        <w:noBreakHyphen/>
      </w:r>
      <w:r w:rsidR="009F37A8">
        <w:rPr>
          <w:noProof/>
        </w:rPr>
        <w:t>1</w:t>
      </w:r>
      <w:r>
        <w:fldChar w:fldCharType="end"/>
      </w:r>
      <w:r>
        <w:t xml:space="preserve"> </w:t>
      </w:r>
      <w:r w:rsidR="005578E7">
        <w:t xml:space="preserve">provides guidance on the requirements of the OPGGS (Environment) Regulations 2009 and </w:t>
      </w:r>
      <w:r w:rsidR="00CA283C">
        <w:t>reference to the relevant</w:t>
      </w:r>
      <w:r w:rsidR="005578E7">
        <w:t xml:space="preserve"> section of this document or the broader suite of documents</w:t>
      </w:r>
      <w:r w:rsidR="00CA283C">
        <w:t>, which</w:t>
      </w:r>
      <w:r w:rsidR="005578E7">
        <w:t xml:space="preserve"> address</w:t>
      </w:r>
      <w:r w:rsidR="00CA283C">
        <w:t>es</w:t>
      </w:r>
      <w:r w:rsidR="005578E7">
        <w:t xml:space="preserve"> that requirement. State and Territory requirements have not been listed, as the OPGGS (Environment) Regulations 2009 typically require a greater level of detail than the State and Territory legislative requirements</w:t>
      </w:r>
      <w:r w:rsidR="00BA389F">
        <w:t xml:space="preserve"> and are therefore considered to be addressed by Commonwealth legislation</w:t>
      </w:r>
      <w:r w:rsidR="005578E7">
        <w:t xml:space="preserve">. </w:t>
      </w:r>
    </w:p>
    <w:p w14:paraId="736AC5F7" w14:textId="46961C43" w:rsidR="00022DF2" w:rsidRDefault="00347455" w:rsidP="00347455">
      <w:pPr>
        <w:pStyle w:val="Caption"/>
      </w:pPr>
      <w:bookmarkStart w:id="23" w:name="_Ref513455535"/>
      <w:r>
        <w:t xml:space="preserve">Table </w:t>
      </w:r>
      <w:fldSimple w:instr=" STYLEREF 1 \s ">
        <w:r w:rsidR="009F37A8">
          <w:rPr>
            <w:noProof/>
          </w:rPr>
          <w:t>3</w:t>
        </w:r>
      </w:fldSimple>
      <w:r w:rsidR="00287D1F">
        <w:noBreakHyphen/>
      </w:r>
      <w:fldSimple w:instr=" SEQ Table \* ARABIC \s 1 ">
        <w:r w:rsidR="009F37A8">
          <w:rPr>
            <w:noProof/>
          </w:rPr>
          <w:t>1</w:t>
        </w:r>
      </w:fldSimple>
      <w:bookmarkEnd w:id="23"/>
      <w:r w:rsidR="008D56BC">
        <w:t xml:space="preserve">: </w:t>
      </w:r>
      <w:r w:rsidR="004A6B4B">
        <w:t xml:space="preserve">OSMP Regulatory Requirement and Corresponding Demonstration </w:t>
      </w:r>
      <w:r w:rsidR="00217B07">
        <w:t>in OSMP Framework</w:t>
      </w:r>
    </w:p>
    <w:tbl>
      <w:tblPr>
        <w:tblStyle w:val="TableGrid"/>
        <w:tblW w:w="5167" w:type="pct"/>
        <w:tblInd w:w="-147" w:type="dxa"/>
        <w:tblLook w:val="04A0" w:firstRow="1" w:lastRow="0" w:firstColumn="1" w:lastColumn="0" w:noHBand="0" w:noVBand="1"/>
      </w:tblPr>
      <w:tblGrid>
        <w:gridCol w:w="6467"/>
        <w:gridCol w:w="2605"/>
      </w:tblGrid>
      <w:tr w:rsidR="005578E7" w:rsidRPr="00AB1504" w14:paraId="49437A91" w14:textId="77777777" w:rsidTr="005029CA">
        <w:trPr>
          <w:tblHeader/>
        </w:trPr>
        <w:tc>
          <w:tcPr>
            <w:tcW w:w="3564" w:type="pct"/>
            <w:shd w:val="clear" w:color="auto" w:fill="A6A6A6" w:themeFill="background1" w:themeFillShade="A6"/>
          </w:tcPr>
          <w:p w14:paraId="10DB9AA5" w14:textId="07804B46" w:rsidR="005578E7" w:rsidRPr="00AB1504" w:rsidRDefault="003A10B8" w:rsidP="004F394A">
            <w:pPr>
              <w:spacing w:beforeLines="60" w:before="144" w:afterLines="60" w:after="144"/>
              <w:rPr>
                <w:b/>
              </w:rPr>
            </w:pPr>
            <w:r>
              <w:rPr>
                <w:b/>
              </w:rPr>
              <w:t xml:space="preserve">OPGGS (Environment) Regulations 2009 </w:t>
            </w:r>
            <w:r w:rsidR="005578E7">
              <w:rPr>
                <w:b/>
              </w:rPr>
              <w:t xml:space="preserve">Requirement </w:t>
            </w:r>
          </w:p>
        </w:tc>
        <w:tc>
          <w:tcPr>
            <w:tcW w:w="1436" w:type="pct"/>
            <w:shd w:val="clear" w:color="auto" w:fill="A6A6A6" w:themeFill="background1" w:themeFillShade="A6"/>
          </w:tcPr>
          <w:p w14:paraId="53C86124" w14:textId="1FACA765" w:rsidR="005578E7" w:rsidRPr="00AB1504" w:rsidRDefault="00A65BA5" w:rsidP="004F394A">
            <w:pPr>
              <w:spacing w:beforeLines="60" w:before="144" w:afterLines="60" w:after="144"/>
              <w:rPr>
                <w:b/>
              </w:rPr>
            </w:pPr>
            <w:r>
              <w:rPr>
                <w:b/>
              </w:rPr>
              <w:t xml:space="preserve">Relevant document that demonstrates requirement </w:t>
            </w:r>
          </w:p>
        </w:tc>
      </w:tr>
      <w:tr w:rsidR="003525FA" w:rsidRPr="00AB1504" w14:paraId="0BDBA16B" w14:textId="77777777" w:rsidTr="005029CA">
        <w:tc>
          <w:tcPr>
            <w:tcW w:w="3564" w:type="pct"/>
          </w:tcPr>
          <w:p w14:paraId="55A90AFC" w14:textId="77777777" w:rsidR="00783E88" w:rsidRDefault="00A56BD6" w:rsidP="004F394A">
            <w:pPr>
              <w:spacing w:beforeLines="60" w:before="144" w:afterLines="60" w:after="144" w:line="240" w:lineRule="auto"/>
              <w:jc w:val="both"/>
            </w:pPr>
            <w:r w:rsidRPr="00A56BD6">
              <w:rPr>
                <w:u w:val="single"/>
              </w:rPr>
              <w:t xml:space="preserve">Part 2, Division 2.3, Regulation 14 </w:t>
            </w:r>
            <w:r w:rsidR="003525FA" w:rsidRPr="00A56BD6">
              <w:t>(5) </w:t>
            </w:r>
          </w:p>
          <w:p w14:paraId="70CB7E6A" w14:textId="7F45D16A" w:rsidR="003525FA" w:rsidRDefault="003525FA" w:rsidP="00954EED">
            <w:pPr>
              <w:spacing w:beforeLines="60" w:before="144" w:afterLines="60" w:after="144" w:line="240" w:lineRule="auto"/>
            </w:pPr>
            <w:r w:rsidRPr="00A56BD6">
              <w:t>The implementation strategy must include measures to ensure that each employee or contractor working on, or in connection with, the activity is aware of his or her responsibilities in relation to the environment plan, including during emergencies or potential emergencies, and has the appropriate competencies and training</w:t>
            </w:r>
          </w:p>
        </w:tc>
        <w:tc>
          <w:tcPr>
            <w:tcW w:w="1436" w:type="pct"/>
          </w:tcPr>
          <w:p w14:paraId="49BDA7D0" w14:textId="07C717E6" w:rsidR="003525FA" w:rsidRPr="00AB1504" w:rsidRDefault="009E1A1D" w:rsidP="004F394A">
            <w:pPr>
              <w:spacing w:beforeLines="60" w:before="144" w:afterLines="60" w:after="144"/>
              <w:jc w:val="both"/>
              <w:rPr>
                <w:rFonts w:asciiTheme="minorHAnsi" w:hAnsiTheme="minorHAnsi" w:cstheme="minorHAnsi"/>
              </w:rPr>
            </w:pPr>
            <w:r>
              <w:rPr>
                <w:rFonts w:asciiTheme="minorHAnsi" w:hAnsiTheme="minorHAnsi" w:cstheme="minorHAnsi"/>
              </w:rPr>
              <w:t xml:space="preserve">Titleholder </w:t>
            </w:r>
            <w:r w:rsidRPr="00954EED">
              <w:t xml:space="preserve">Implementation/Bridging Plan to provide detail. Guidance provided in Section </w:t>
            </w:r>
            <w:r w:rsidR="00504060">
              <w:fldChar w:fldCharType="begin"/>
            </w:r>
            <w:r w:rsidR="00504060">
              <w:instrText xml:space="preserve"> REF _Ref28593022 \r \h </w:instrText>
            </w:r>
            <w:r w:rsidR="00504060">
              <w:fldChar w:fldCharType="separate"/>
            </w:r>
            <w:r w:rsidR="009F37A8">
              <w:t>10</w:t>
            </w:r>
            <w:r w:rsidR="00504060">
              <w:fldChar w:fldCharType="end"/>
            </w:r>
            <w:r w:rsidR="00504060">
              <w:t xml:space="preserve"> and </w:t>
            </w:r>
            <w:r w:rsidR="00504060">
              <w:fldChar w:fldCharType="begin"/>
            </w:r>
            <w:r w:rsidR="00504060">
              <w:instrText xml:space="preserve"> REF _Ref513455384 \r \h </w:instrText>
            </w:r>
            <w:r w:rsidR="00504060">
              <w:fldChar w:fldCharType="separate"/>
            </w:r>
            <w:r w:rsidR="009F37A8">
              <w:t>11</w:t>
            </w:r>
            <w:r w:rsidR="00504060">
              <w:fldChar w:fldCharType="end"/>
            </w:r>
          </w:p>
        </w:tc>
      </w:tr>
      <w:tr w:rsidR="003525FA" w:rsidRPr="00AB1504" w14:paraId="7F813013" w14:textId="77777777" w:rsidTr="005029CA">
        <w:tc>
          <w:tcPr>
            <w:tcW w:w="3564" w:type="pct"/>
          </w:tcPr>
          <w:p w14:paraId="7A116C88" w14:textId="49C0D0B7" w:rsidR="00A56BD6" w:rsidRPr="00A56BD6" w:rsidRDefault="00A56BD6" w:rsidP="004F394A">
            <w:pPr>
              <w:spacing w:beforeLines="60" w:before="144" w:afterLines="60" w:after="144" w:line="240" w:lineRule="auto"/>
              <w:rPr>
                <w:u w:val="single"/>
              </w:rPr>
            </w:pPr>
            <w:r w:rsidRPr="00A56BD6">
              <w:rPr>
                <w:u w:val="single"/>
              </w:rPr>
              <w:t>Part 2, Division 2.3, Regulation 14 (8AA)</w:t>
            </w:r>
          </w:p>
          <w:p w14:paraId="3095F779" w14:textId="1FDCF0DF" w:rsidR="003525FA" w:rsidRPr="00A56BD6" w:rsidRDefault="003525FA" w:rsidP="004F394A">
            <w:pPr>
              <w:spacing w:beforeLines="60" w:before="144" w:afterLines="60" w:after="144" w:line="240" w:lineRule="auto"/>
            </w:pPr>
            <w:r w:rsidRPr="00A56BD6">
              <w:t>The oil pollution emergency plan must include adequate arrangements for responding to and monitoring oil pollution, including the following:</w:t>
            </w:r>
          </w:p>
          <w:p w14:paraId="0443AFC2" w14:textId="22AFD258" w:rsidR="003525FA" w:rsidRPr="00A56BD6" w:rsidRDefault="003525FA" w:rsidP="004F394A">
            <w:pPr>
              <w:spacing w:beforeLines="60" w:before="144" w:afterLines="60" w:after="144" w:line="240" w:lineRule="auto"/>
            </w:pPr>
            <w:r w:rsidRPr="00A56BD6">
              <w:t>(a)  the control measures necessary for timely response to an emergency that results or may result in oil pollution;</w:t>
            </w:r>
          </w:p>
          <w:p w14:paraId="33BA4DF0" w14:textId="1D51542D" w:rsidR="003525FA" w:rsidRPr="00A56BD6" w:rsidRDefault="003525FA" w:rsidP="004F394A">
            <w:pPr>
              <w:spacing w:beforeLines="60" w:before="144" w:afterLines="60" w:after="144" w:line="240" w:lineRule="auto"/>
            </w:pPr>
            <w:r w:rsidRPr="00A56BD6">
              <w:t>(b)  the arrangements and capability that will be in place, for the duration of the activity, to ensure timely implementation of the control measures, including arrangements for ongoing maintenance of response capability;</w:t>
            </w:r>
          </w:p>
          <w:p w14:paraId="0D4CCD54" w14:textId="1140218D" w:rsidR="003525FA" w:rsidRPr="00A56BD6" w:rsidRDefault="003525FA" w:rsidP="004F394A">
            <w:pPr>
              <w:spacing w:beforeLines="60" w:before="144" w:afterLines="60" w:after="144" w:line="240" w:lineRule="auto"/>
            </w:pPr>
            <w:r w:rsidRPr="00A56BD6">
              <w:t>(c)  the arrangements and capability that will be in place for monitoring the effectiveness of the control measures and ensuring that the environmental performance standards for the control measures are met;</w:t>
            </w:r>
          </w:p>
          <w:p w14:paraId="0B70A44B" w14:textId="32B7E09F" w:rsidR="00041C7E" w:rsidRDefault="003525FA" w:rsidP="004F394A">
            <w:pPr>
              <w:spacing w:beforeLines="60" w:before="144" w:afterLines="60" w:after="144" w:line="240" w:lineRule="auto"/>
            </w:pPr>
            <w:r w:rsidRPr="00A56BD6">
              <w:t>(d)  the arrangements and capability in place for monitoring oil pollution to inform response activities</w:t>
            </w:r>
            <w:r w:rsidR="00F007A2">
              <w:t>.</w:t>
            </w:r>
          </w:p>
        </w:tc>
        <w:tc>
          <w:tcPr>
            <w:tcW w:w="1436" w:type="pct"/>
          </w:tcPr>
          <w:p w14:paraId="7B5B7AC1" w14:textId="7BEC990F" w:rsidR="003525FA" w:rsidRPr="00AB1504" w:rsidRDefault="009E1A1D" w:rsidP="004F394A">
            <w:pPr>
              <w:spacing w:beforeLines="60" w:before="144" w:afterLines="60" w:after="144"/>
              <w:rPr>
                <w:rFonts w:asciiTheme="minorHAnsi" w:hAnsiTheme="minorHAnsi" w:cstheme="minorHAnsi"/>
              </w:rPr>
            </w:pPr>
            <w:r>
              <w:rPr>
                <w:rFonts w:asciiTheme="minorHAnsi" w:hAnsiTheme="minorHAnsi" w:cstheme="minorHAnsi"/>
              </w:rPr>
              <w:t xml:space="preserve">Titleholder </w:t>
            </w:r>
            <w:r w:rsidRPr="00954EED">
              <w:t>Implementation/Bridging Plan to provide detail.</w:t>
            </w:r>
            <w:r w:rsidR="00041C7E" w:rsidRPr="00954EED">
              <w:t xml:space="preserve"> Guidance provided in Section </w:t>
            </w:r>
            <w:r w:rsidR="002B4FA4">
              <w:fldChar w:fldCharType="begin"/>
            </w:r>
            <w:r w:rsidR="002B4FA4">
              <w:instrText xml:space="preserve"> REF _Ref513455379 \w \h </w:instrText>
            </w:r>
            <w:r w:rsidR="002B4FA4">
              <w:fldChar w:fldCharType="separate"/>
            </w:r>
            <w:r w:rsidR="009F37A8">
              <w:t>10</w:t>
            </w:r>
            <w:r w:rsidR="002B4FA4">
              <w:fldChar w:fldCharType="end"/>
            </w:r>
            <w:r w:rsidR="002B4FA4">
              <w:t xml:space="preserve"> and </w:t>
            </w:r>
            <w:r w:rsidR="002B4FA4">
              <w:fldChar w:fldCharType="begin"/>
            </w:r>
            <w:r w:rsidR="002B4FA4">
              <w:instrText xml:space="preserve"> REF _Ref513455399 \w \h </w:instrText>
            </w:r>
            <w:r w:rsidR="002B4FA4">
              <w:fldChar w:fldCharType="separate"/>
            </w:r>
            <w:r w:rsidR="009F37A8">
              <w:t>11</w:t>
            </w:r>
            <w:r w:rsidR="002B4FA4">
              <w:fldChar w:fldCharType="end"/>
            </w:r>
          </w:p>
        </w:tc>
      </w:tr>
      <w:tr w:rsidR="00521B25" w:rsidRPr="00AB1504" w14:paraId="35E93341" w14:textId="77777777" w:rsidTr="005029CA">
        <w:tc>
          <w:tcPr>
            <w:tcW w:w="3564" w:type="pct"/>
          </w:tcPr>
          <w:p w14:paraId="30EC5440" w14:textId="1182CADF" w:rsidR="00A56BD6" w:rsidRDefault="00A56BD6" w:rsidP="004F394A">
            <w:pPr>
              <w:spacing w:beforeLines="60" w:before="144" w:afterLines="60" w:after="144" w:line="240" w:lineRule="auto"/>
            </w:pPr>
            <w:r w:rsidRPr="00A56BD6">
              <w:rPr>
                <w:u w:val="single"/>
              </w:rPr>
              <w:t>Part 2, Division 2.3</w:t>
            </w:r>
            <w:r>
              <w:rPr>
                <w:u w:val="single"/>
              </w:rPr>
              <w:t xml:space="preserve">, </w:t>
            </w:r>
            <w:r w:rsidRPr="00A56BD6">
              <w:rPr>
                <w:u w:val="single"/>
              </w:rPr>
              <w:t xml:space="preserve">Regulation 14 </w:t>
            </w:r>
            <w:r w:rsidR="00521B25" w:rsidRPr="00A56BD6">
              <w:rPr>
                <w:u w:val="single"/>
              </w:rPr>
              <w:t> (8D)</w:t>
            </w:r>
            <w:r w:rsidR="00521B25" w:rsidRPr="00A56BD6">
              <w:t xml:space="preserve">  </w:t>
            </w:r>
          </w:p>
          <w:p w14:paraId="75366277" w14:textId="097D8F3A" w:rsidR="00521B25" w:rsidRPr="00A56BD6" w:rsidRDefault="00521B25" w:rsidP="004F394A">
            <w:pPr>
              <w:spacing w:beforeLines="60" w:before="144" w:afterLines="60" w:after="144" w:line="240" w:lineRule="auto"/>
            </w:pPr>
            <w:r w:rsidRPr="00A56BD6">
              <w:t>The implementation strategy must provide for monitoring of impacts to the environment from oil pollution and response activities that:</w:t>
            </w:r>
          </w:p>
          <w:p w14:paraId="426C77C0" w14:textId="532E9F16" w:rsidR="00521B25" w:rsidRPr="00A56BD6" w:rsidRDefault="00A56BD6" w:rsidP="004F394A">
            <w:pPr>
              <w:spacing w:beforeLines="60" w:before="144" w:afterLines="60" w:after="144" w:line="240" w:lineRule="auto"/>
            </w:pPr>
            <w:r>
              <w:t>(</w:t>
            </w:r>
            <w:r w:rsidR="00521B25" w:rsidRPr="00A56BD6">
              <w:t>a)  is appropriate to the nature and scale of the risk of environmental impacts for the activity; and</w:t>
            </w:r>
          </w:p>
          <w:p w14:paraId="4CC4F406" w14:textId="3321A468" w:rsidR="00521B25" w:rsidRDefault="00521B25" w:rsidP="004F394A">
            <w:pPr>
              <w:spacing w:beforeLines="60" w:before="144" w:afterLines="60" w:after="144" w:line="240" w:lineRule="auto"/>
            </w:pPr>
            <w:r w:rsidRPr="00A56BD6">
              <w:t>(b)  is sufficient to inform any remediation activities</w:t>
            </w:r>
          </w:p>
        </w:tc>
        <w:tc>
          <w:tcPr>
            <w:tcW w:w="1436" w:type="pct"/>
          </w:tcPr>
          <w:p w14:paraId="3AD26E96" w14:textId="420D7D7C" w:rsidR="00521B25" w:rsidRPr="00AB1504" w:rsidRDefault="00041C7E" w:rsidP="004F394A">
            <w:pPr>
              <w:spacing w:beforeLines="60" w:before="144" w:afterLines="60" w:after="144"/>
              <w:rPr>
                <w:rFonts w:asciiTheme="minorHAnsi" w:hAnsiTheme="minorHAnsi" w:cstheme="minorHAnsi"/>
              </w:rPr>
            </w:pPr>
            <w:r>
              <w:rPr>
                <w:rFonts w:asciiTheme="minorHAnsi" w:hAnsiTheme="minorHAnsi" w:cstheme="minorHAnsi"/>
              </w:rPr>
              <w:t>Titleholder Implementation/Bridging Plan to provide detail on which OMPs and SMPs apply to the activity</w:t>
            </w:r>
          </w:p>
        </w:tc>
      </w:tr>
    </w:tbl>
    <w:p w14:paraId="0A091FB4" w14:textId="1084FEA3" w:rsidR="005578E7" w:rsidRDefault="005578E7" w:rsidP="00E0521E"/>
    <w:p w14:paraId="2CB07C8D" w14:textId="07B43731" w:rsidR="00BC27B7" w:rsidRDefault="00BC27B7" w:rsidP="00BC27B7">
      <w:r>
        <w:lastRenderedPageBreak/>
        <w:t xml:space="preserve">In addition to the OPGGS (Environment) Regulations 2009, relevant NOPSEMA assessment guidance documents have been reviewed and key aspects have been incorporated into this Framework or noted as being required to be addressed in individual </w:t>
      </w:r>
      <w:r w:rsidR="00AB14FC">
        <w:t xml:space="preserve">OSMP </w:t>
      </w:r>
      <w:r>
        <w:t>Bridging Implementation Plan</w:t>
      </w:r>
      <w:r w:rsidR="007A60D1">
        <w:t>s</w:t>
      </w:r>
      <w:r>
        <w:t xml:space="preserve">. </w:t>
      </w:r>
      <w:r>
        <w:fldChar w:fldCharType="begin"/>
      </w:r>
      <w:r>
        <w:instrText xml:space="preserve"> REF _Ref28592484 \h </w:instrText>
      </w:r>
      <w:r>
        <w:fldChar w:fldCharType="separate"/>
      </w:r>
      <w:r w:rsidR="009F37A8">
        <w:t xml:space="preserve">Table </w:t>
      </w:r>
      <w:r w:rsidR="009F37A8">
        <w:rPr>
          <w:noProof/>
        </w:rPr>
        <w:t>3</w:t>
      </w:r>
      <w:r w:rsidR="009F37A8">
        <w:noBreakHyphen/>
      </w:r>
      <w:r w:rsidR="009F37A8">
        <w:rPr>
          <w:noProof/>
        </w:rPr>
        <w:t>2</w:t>
      </w:r>
      <w:r>
        <w:fldChar w:fldCharType="end"/>
      </w:r>
      <w:r>
        <w:t xml:space="preserve"> outlines the relevance of each guidance document. </w:t>
      </w:r>
    </w:p>
    <w:p w14:paraId="0C53DAFC" w14:textId="5D03D050" w:rsidR="00BC27B7" w:rsidRDefault="00BC27B7" w:rsidP="00572EBD">
      <w:pPr>
        <w:pStyle w:val="Caption"/>
      </w:pPr>
      <w:bookmarkStart w:id="24" w:name="_Ref28592484"/>
      <w:r>
        <w:t xml:space="preserve">Table </w:t>
      </w:r>
      <w:fldSimple w:instr=" STYLEREF 1 \s ">
        <w:r w:rsidR="009F37A8">
          <w:rPr>
            <w:noProof/>
          </w:rPr>
          <w:t>3</w:t>
        </w:r>
      </w:fldSimple>
      <w:r w:rsidR="00287D1F">
        <w:noBreakHyphen/>
      </w:r>
      <w:fldSimple w:instr=" SEQ Table \* ARABIC \s 1 ">
        <w:r w:rsidR="009F37A8">
          <w:rPr>
            <w:noProof/>
          </w:rPr>
          <w:t>2</w:t>
        </w:r>
      </w:fldSimple>
      <w:bookmarkEnd w:id="24"/>
      <w:r>
        <w:t xml:space="preserve">: </w:t>
      </w:r>
      <w:r w:rsidR="00893C34">
        <w:t>NOPSEMA Guidance Documents Relevant to OSMP Framework and Titleholder Bridging Implementation Plan</w:t>
      </w:r>
    </w:p>
    <w:tbl>
      <w:tblPr>
        <w:tblStyle w:val="TableGrid"/>
        <w:tblW w:w="5167" w:type="pct"/>
        <w:tblInd w:w="-147" w:type="dxa"/>
        <w:tblLook w:val="04A0" w:firstRow="1" w:lastRow="0" w:firstColumn="1" w:lastColumn="0" w:noHBand="0" w:noVBand="1"/>
      </w:tblPr>
      <w:tblGrid>
        <w:gridCol w:w="3828"/>
        <w:gridCol w:w="5244"/>
      </w:tblGrid>
      <w:tr w:rsidR="00BC27B7" w:rsidRPr="00AB1504" w14:paraId="437A5D61" w14:textId="77777777" w:rsidTr="00572EBD">
        <w:trPr>
          <w:tblHeader/>
        </w:trPr>
        <w:tc>
          <w:tcPr>
            <w:tcW w:w="2110" w:type="pct"/>
            <w:shd w:val="clear" w:color="auto" w:fill="A6A6A6" w:themeFill="background1" w:themeFillShade="A6"/>
          </w:tcPr>
          <w:p w14:paraId="24304912" w14:textId="5E438561" w:rsidR="00BC27B7" w:rsidRPr="00AB1504" w:rsidRDefault="00BC27B7" w:rsidP="00572EBD">
            <w:pPr>
              <w:spacing w:beforeLines="60" w:before="144" w:afterLines="60" w:after="144"/>
              <w:rPr>
                <w:b/>
              </w:rPr>
            </w:pPr>
            <w:r>
              <w:rPr>
                <w:b/>
              </w:rPr>
              <w:t xml:space="preserve">Guidance document </w:t>
            </w:r>
          </w:p>
        </w:tc>
        <w:tc>
          <w:tcPr>
            <w:tcW w:w="2890" w:type="pct"/>
            <w:shd w:val="clear" w:color="auto" w:fill="A6A6A6" w:themeFill="background1" w:themeFillShade="A6"/>
          </w:tcPr>
          <w:p w14:paraId="6B7004F0" w14:textId="5A9B49A5" w:rsidR="00BC27B7" w:rsidRPr="00AB1504" w:rsidRDefault="00BC27B7" w:rsidP="00572EBD">
            <w:pPr>
              <w:spacing w:beforeLines="60" w:before="144" w:afterLines="60" w:after="144"/>
              <w:rPr>
                <w:b/>
              </w:rPr>
            </w:pPr>
            <w:r>
              <w:rPr>
                <w:b/>
              </w:rPr>
              <w:t xml:space="preserve">Relevance to OSMP Framework/Titleholder Bridging Implementation Plan </w:t>
            </w:r>
          </w:p>
        </w:tc>
      </w:tr>
      <w:tr w:rsidR="00BC27B7" w:rsidRPr="00AB1504" w14:paraId="1F7DE557" w14:textId="77777777" w:rsidTr="00572EBD">
        <w:tc>
          <w:tcPr>
            <w:tcW w:w="2110" w:type="pct"/>
          </w:tcPr>
          <w:p w14:paraId="081A6C74" w14:textId="77777777" w:rsidR="00AE5F8E" w:rsidRDefault="00BC27B7" w:rsidP="00572EBD">
            <w:r>
              <w:t xml:space="preserve">NOPSEMA (2016) Operational and scientific monitoring programs: Information Paper </w:t>
            </w:r>
          </w:p>
          <w:p w14:paraId="386858D6" w14:textId="5F406558" w:rsidR="00BC27B7" w:rsidRDefault="00AE5F8E" w:rsidP="00572EBD">
            <w:r>
              <w:t>(</w:t>
            </w:r>
            <w:r w:rsidR="00BC27B7">
              <w:t>N-04700-IP1349</w:t>
            </w:r>
            <w:r>
              <w:t>)</w:t>
            </w:r>
          </w:p>
        </w:tc>
        <w:tc>
          <w:tcPr>
            <w:tcW w:w="2890" w:type="pct"/>
          </w:tcPr>
          <w:p w14:paraId="1624DEA4" w14:textId="0EE1CF09" w:rsidR="00BC27B7" w:rsidRPr="00AB1504" w:rsidRDefault="00C279AB" w:rsidP="00572EBD">
            <w:pPr>
              <w:spacing w:beforeLines="60" w:before="144" w:afterLines="60" w:after="144"/>
              <w:jc w:val="both"/>
              <w:rPr>
                <w:rFonts w:asciiTheme="minorHAnsi" w:hAnsiTheme="minorHAnsi" w:cstheme="minorHAnsi"/>
              </w:rPr>
            </w:pPr>
            <w:r>
              <w:rPr>
                <w:rFonts w:asciiTheme="minorHAnsi" w:hAnsiTheme="minorHAnsi" w:cstheme="minorHAnsi"/>
              </w:rPr>
              <w:t xml:space="preserve">Provides guidance to assist Titleholders in the development of an OSMP, with a focus on the design and implementation of scientific monitoring. This Framework and the individual SMPs address the </w:t>
            </w:r>
            <w:r w:rsidR="007A60D1">
              <w:rPr>
                <w:rFonts w:asciiTheme="minorHAnsi" w:hAnsiTheme="minorHAnsi" w:cstheme="minorHAnsi"/>
              </w:rPr>
              <w:t xml:space="preserve">points </w:t>
            </w:r>
            <w:r>
              <w:rPr>
                <w:rFonts w:asciiTheme="minorHAnsi" w:hAnsiTheme="minorHAnsi" w:cstheme="minorHAnsi"/>
              </w:rPr>
              <w:t xml:space="preserve">raised in this paper, with the exception of detailed information on </w:t>
            </w:r>
            <w:r w:rsidR="001615A7">
              <w:rPr>
                <w:rFonts w:asciiTheme="minorHAnsi" w:hAnsiTheme="minorHAnsi" w:cstheme="minorHAnsi"/>
              </w:rPr>
              <w:t xml:space="preserve">baseline and demonstration of readiness which should be addressed in the Titleholder </w:t>
            </w:r>
            <w:r w:rsidR="001615A7">
              <w:t xml:space="preserve">OSMP Bridging Implementation Plan (Refer to Section </w:t>
            </w:r>
            <w:r w:rsidR="001615A7">
              <w:fldChar w:fldCharType="begin"/>
            </w:r>
            <w:r w:rsidR="001615A7">
              <w:instrText xml:space="preserve"> REF _Ref28593022 \r \h </w:instrText>
            </w:r>
            <w:r w:rsidR="001615A7">
              <w:fldChar w:fldCharType="separate"/>
            </w:r>
            <w:r w:rsidR="009F37A8">
              <w:t>10</w:t>
            </w:r>
            <w:r w:rsidR="001615A7">
              <w:fldChar w:fldCharType="end"/>
            </w:r>
            <w:r w:rsidR="001615A7">
              <w:t>)</w:t>
            </w:r>
          </w:p>
        </w:tc>
      </w:tr>
      <w:tr w:rsidR="001F6ADF" w:rsidRPr="00AB1504" w14:paraId="7A782196" w14:textId="77777777" w:rsidTr="00BC27B7">
        <w:tc>
          <w:tcPr>
            <w:tcW w:w="2110" w:type="pct"/>
          </w:tcPr>
          <w:p w14:paraId="365515A9" w14:textId="77777777" w:rsidR="00AE5F8E" w:rsidRDefault="001F6ADF" w:rsidP="00BC27B7">
            <w:r>
              <w:t xml:space="preserve">NOPSEMA (2018) Oil pollution risk management: Guidance Note </w:t>
            </w:r>
          </w:p>
          <w:p w14:paraId="2CF0F482" w14:textId="792CC3D1" w:rsidR="001F6ADF" w:rsidRDefault="00AE5F8E" w:rsidP="00BC27B7">
            <w:r>
              <w:t>(</w:t>
            </w:r>
            <w:r w:rsidR="001F6ADF">
              <w:t>GN1488 Rev 2</w:t>
            </w:r>
            <w:r>
              <w:t>)</w:t>
            </w:r>
          </w:p>
        </w:tc>
        <w:tc>
          <w:tcPr>
            <w:tcW w:w="2890" w:type="pct"/>
          </w:tcPr>
          <w:p w14:paraId="32E0F086" w14:textId="5B415306" w:rsidR="001F6ADF" w:rsidRDefault="001F6ADF" w:rsidP="008250D8">
            <w:pPr>
              <w:spacing w:beforeLines="60" w:before="144" w:afterLines="60" w:after="144"/>
              <w:jc w:val="both"/>
              <w:rPr>
                <w:rFonts w:asciiTheme="minorHAnsi" w:hAnsiTheme="minorHAnsi" w:cstheme="minorHAnsi"/>
              </w:rPr>
            </w:pPr>
            <w:r>
              <w:rPr>
                <w:rFonts w:asciiTheme="minorHAnsi" w:hAnsiTheme="minorHAnsi" w:cstheme="minorHAnsi"/>
              </w:rPr>
              <w:t xml:space="preserve">Provides guidance to Titleholders on OPEP content requirements to support the development of an acceptable EP submission. This includes information on operational monitoring requirements. </w:t>
            </w:r>
            <w:r w:rsidR="00893C34">
              <w:rPr>
                <w:rFonts w:asciiTheme="minorHAnsi" w:hAnsiTheme="minorHAnsi" w:cstheme="minorHAnsi"/>
              </w:rPr>
              <w:t>This Framework and the individual OMPs address operational monitoring</w:t>
            </w:r>
            <w:r w:rsidR="007A60D1">
              <w:rPr>
                <w:rFonts w:asciiTheme="minorHAnsi" w:hAnsiTheme="minorHAnsi" w:cstheme="minorHAnsi"/>
              </w:rPr>
              <w:t>. H</w:t>
            </w:r>
            <w:r w:rsidR="00893C34">
              <w:rPr>
                <w:rFonts w:asciiTheme="minorHAnsi" w:hAnsiTheme="minorHAnsi" w:cstheme="minorHAnsi"/>
              </w:rPr>
              <w:t xml:space="preserve">owever, Titleholder’s will be required to provide additional detail in their </w:t>
            </w:r>
            <w:r w:rsidR="00893C34">
              <w:t xml:space="preserve">OSMP Bridging Implementation Plan on how this Framework applies to the nature and scale of their activities (e.g. appropriate capability and resourcing), their process for selecting locations for monitoring and their specific arrangements for activation and mobilisation of operational monitoring teams (Refer to Section </w:t>
            </w:r>
            <w:r w:rsidR="00893C34">
              <w:fldChar w:fldCharType="begin"/>
            </w:r>
            <w:r w:rsidR="00893C34">
              <w:instrText xml:space="preserve"> REF _Ref28593022 \r \h </w:instrText>
            </w:r>
            <w:r w:rsidR="00893C34">
              <w:fldChar w:fldCharType="separate"/>
            </w:r>
            <w:r w:rsidR="009F37A8">
              <w:t>10</w:t>
            </w:r>
            <w:r w:rsidR="00893C34">
              <w:fldChar w:fldCharType="end"/>
            </w:r>
            <w:r w:rsidR="00893C34">
              <w:t>)</w:t>
            </w:r>
          </w:p>
        </w:tc>
      </w:tr>
      <w:tr w:rsidR="00BC27B7" w:rsidRPr="00AB1504" w14:paraId="6554EA27" w14:textId="77777777" w:rsidTr="00572EBD">
        <w:tc>
          <w:tcPr>
            <w:tcW w:w="2110" w:type="pct"/>
          </w:tcPr>
          <w:p w14:paraId="4BEC2CA7" w14:textId="6FF5E2F2" w:rsidR="00BC27B7" w:rsidRDefault="00BC27B7" w:rsidP="008250D8">
            <w:r>
              <w:t xml:space="preserve">NOPSEMA (2019) Oil spill modelling: </w:t>
            </w:r>
            <w:r w:rsidR="00206F10">
              <w:t xml:space="preserve">Environment </w:t>
            </w:r>
            <w:r>
              <w:t>Bulletin #1</w:t>
            </w:r>
            <w:r w:rsidR="00206F10">
              <w:t xml:space="preserve"> (</w:t>
            </w:r>
            <w:r w:rsidR="00206F10" w:rsidRPr="00206F10">
              <w:t>A652993</w:t>
            </w:r>
            <w:r w:rsidR="00206F10">
              <w:t xml:space="preserve">) </w:t>
            </w:r>
          </w:p>
        </w:tc>
        <w:tc>
          <w:tcPr>
            <w:tcW w:w="2890" w:type="pct"/>
          </w:tcPr>
          <w:p w14:paraId="3E79E50D" w14:textId="3EB8D1BB" w:rsidR="00BC27B7" w:rsidRPr="00AB1504" w:rsidRDefault="00F773C0" w:rsidP="00572EBD">
            <w:pPr>
              <w:spacing w:beforeLines="60" w:before="144" w:afterLines="60" w:after="144"/>
              <w:jc w:val="both"/>
              <w:rPr>
                <w:rFonts w:asciiTheme="minorHAnsi" w:hAnsiTheme="minorHAnsi" w:cstheme="minorHAnsi"/>
              </w:rPr>
            </w:pPr>
            <w:r>
              <w:rPr>
                <w:rFonts w:asciiTheme="minorHAnsi" w:hAnsiTheme="minorHAnsi" w:cstheme="minorHAnsi"/>
              </w:rPr>
              <w:t xml:space="preserve">Provides guidance on </w:t>
            </w:r>
            <w:r w:rsidR="00CC1437">
              <w:rPr>
                <w:rFonts w:asciiTheme="minorHAnsi" w:hAnsiTheme="minorHAnsi" w:cstheme="minorHAnsi"/>
              </w:rPr>
              <w:t>selecting</w:t>
            </w:r>
            <w:r w:rsidR="00AD7347">
              <w:rPr>
                <w:rFonts w:asciiTheme="minorHAnsi" w:hAnsiTheme="minorHAnsi" w:cstheme="minorHAnsi"/>
              </w:rPr>
              <w:t xml:space="preserve"> exposure values for floating, entrained and dissolved hydrocarbons to help inform </w:t>
            </w:r>
            <w:r w:rsidR="007D035F">
              <w:rPr>
                <w:rFonts w:asciiTheme="minorHAnsi" w:hAnsiTheme="minorHAnsi" w:cstheme="minorHAnsi"/>
              </w:rPr>
              <w:t>spatial extent for risk evaluation and planning for mo</w:t>
            </w:r>
            <w:r w:rsidR="00AB14FC">
              <w:rPr>
                <w:rFonts w:asciiTheme="minorHAnsi" w:hAnsiTheme="minorHAnsi" w:cstheme="minorHAnsi"/>
              </w:rPr>
              <w:t>nitoring. Titleholders should explain their risk assessment process</w:t>
            </w:r>
            <w:r w:rsidR="00C279AB">
              <w:rPr>
                <w:rFonts w:asciiTheme="minorHAnsi" w:hAnsiTheme="minorHAnsi" w:cstheme="minorHAnsi"/>
              </w:rPr>
              <w:t xml:space="preserve">, </w:t>
            </w:r>
            <w:r w:rsidR="00AB14FC">
              <w:rPr>
                <w:rFonts w:asciiTheme="minorHAnsi" w:hAnsiTheme="minorHAnsi" w:cstheme="minorHAnsi"/>
              </w:rPr>
              <w:t>selected exposure values</w:t>
            </w:r>
            <w:r w:rsidR="007A60D1">
              <w:rPr>
                <w:rFonts w:asciiTheme="minorHAnsi" w:hAnsiTheme="minorHAnsi" w:cstheme="minorHAnsi"/>
              </w:rPr>
              <w:t xml:space="preserve"> and</w:t>
            </w:r>
            <w:r w:rsidR="00C279AB">
              <w:rPr>
                <w:rFonts w:asciiTheme="minorHAnsi" w:hAnsiTheme="minorHAnsi" w:cstheme="minorHAnsi"/>
              </w:rPr>
              <w:t xml:space="preserve"> resultant sensitive receptors </w:t>
            </w:r>
            <w:r w:rsidR="007A60D1">
              <w:rPr>
                <w:rFonts w:asciiTheme="minorHAnsi" w:hAnsiTheme="minorHAnsi" w:cstheme="minorHAnsi"/>
              </w:rPr>
              <w:t xml:space="preserve">in their EP. The OPEP should identify response </w:t>
            </w:r>
            <w:r w:rsidR="00C279AB">
              <w:rPr>
                <w:rFonts w:asciiTheme="minorHAnsi" w:hAnsiTheme="minorHAnsi" w:cstheme="minorHAnsi"/>
              </w:rPr>
              <w:t>and monitoring priorities</w:t>
            </w:r>
            <w:r w:rsidR="007A60D1">
              <w:rPr>
                <w:rFonts w:asciiTheme="minorHAnsi" w:hAnsiTheme="minorHAnsi" w:cstheme="minorHAnsi"/>
              </w:rPr>
              <w:t>, which should be explained or cross referenced</w:t>
            </w:r>
            <w:r w:rsidR="00AB14FC">
              <w:rPr>
                <w:rFonts w:asciiTheme="minorHAnsi" w:hAnsiTheme="minorHAnsi" w:cstheme="minorHAnsi"/>
              </w:rPr>
              <w:t xml:space="preserve"> in their </w:t>
            </w:r>
            <w:r w:rsidR="00AB14FC">
              <w:t>OSMP Bridging Implementation Plan</w:t>
            </w:r>
            <w:r w:rsidR="00C279AB">
              <w:t xml:space="preserve"> (Refer to Section </w:t>
            </w:r>
            <w:r w:rsidR="00C279AB">
              <w:fldChar w:fldCharType="begin"/>
            </w:r>
            <w:r w:rsidR="00C279AB">
              <w:instrText xml:space="preserve"> REF _Ref28593022 \r \h </w:instrText>
            </w:r>
            <w:r w:rsidR="00C279AB">
              <w:fldChar w:fldCharType="separate"/>
            </w:r>
            <w:r w:rsidR="009F37A8">
              <w:t>10</w:t>
            </w:r>
            <w:r w:rsidR="00C279AB">
              <w:fldChar w:fldCharType="end"/>
            </w:r>
            <w:r w:rsidR="001615A7">
              <w:t>)</w:t>
            </w:r>
          </w:p>
        </w:tc>
      </w:tr>
    </w:tbl>
    <w:p w14:paraId="59297440" w14:textId="451821AE" w:rsidR="007A60D1" w:rsidRDefault="007A60D1" w:rsidP="00E0521E"/>
    <w:p w14:paraId="49D0DDFC" w14:textId="77777777" w:rsidR="007A60D1" w:rsidRDefault="007A60D1">
      <w:pPr>
        <w:spacing w:before="0" w:after="0" w:line="240" w:lineRule="auto"/>
      </w:pPr>
      <w:r>
        <w:br w:type="page"/>
      </w:r>
    </w:p>
    <w:p w14:paraId="4AE99D20" w14:textId="773A2418" w:rsidR="002031BE" w:rsidRDefault="002031BE" w:rsidP="002031BE">
      <w:pPr>
        <w:pStyle w:val="Heading1"/>
      </w:pPr>
      <w:bookmarkStart w:id="25" w:name="_Toc48907672"/>
      <w:r w:rsidRPr="00A26247">
        <w:lastRenderedPageBreak/>
        <w:t>Governance arrangements</w:t>
      </w:r>
      <w:bookmarkEnd w:id="25"/>
    </w:p>
    <w:p w14:paraId="7F3DB654" w14:textId="0BD81A30" w:rsidR="002031BE" w:rsidRDefault="003B2AF0" w:rsidP="003B2AF0">
      <w:r>
        <w:t xml:space="preserve">The </w:t>
      </w:r>
      <w:r w:rsidR="004F0B3F">
        <w:t xml:space="preserve">APPEA Marine Environment Science Working Group is </w:t>
      </w:r>
      <w:r w:rsidR="004E33C4">
        <w:t xml:space="preserve">currently </w:t>
      </w:r>
      <w:r w:rsidR="004F0B3F">
        <w:t>responsible for governance of th</w:t>
      </w:r>
      <w:r w:rsidR="00217B07">
        <w:t>e Joint Industry OSMP Project</w:t>
      </w:r>
      <w:r w:rsidR="00084D0D">
        <w:t>, including the provision of</w:t>
      </w:r>
      <w:r w:rsidR="004F0B3F">
        <w:t xml:space="preserve"> funding</w:t>
      </w:r>
      <w:r w:rsidR="00A76AED">
        <w:t xml:space="preserve"> and supporting the development of this OSMP Framework and supporting documents. </w:t>
      </w:r>
    </w:p>
    <w:p w14:paraId="7D88AF52" w14:textId="681241CB" w:rsidR="002031BE" w:rsidRDefault="005B59F0" w:rsidP="003B2AF0">
      <w:pPr>
        <w:pStyle w:val="Heading1"/>
      </w:pPr>
      <w:bookmarkStart w:id="26" w:name="_Toc48907673"/>
      <w:r>
        <w:t>O</w:t>
      </w:r>
      <w:r w:rsidR="00333C57">
        <w:t>perational monito</w:t>
      </w:r>
      <w:r w:rsidR="009A3CAD">
        <w:t>r</w:t>
      </w:r>
      <w:r w:rsidR="00333C57">
        <w:t>ing overview</w:t>
      </w:r>
      <w:bookmarkEnd w:id="26"/>
    </w:p>
    <w:p w14:paraId="20521B15" w14:textId="5CF20749" w:rsidR="00A41009" w:rsidRDefault="003C6733" w:rsidP="00903D46">
      <w:pPr>
        <w:pStyle w:val="BodyText"/>
        <w:rPr>
          <w:b/>
          <w:bCs/>
        </w:rPr>
      </w:pPr>
      <w:r>
        <w:rPr>
          <w:rFonts w:asciiTheme="minorHAnsi" w:hAnsiTheme="minorHAnsi" w:cstheme="minorHAnsi"/>
          <w:sz w:val="20"/>
          <w:szCs w:val="20"/>
        </w:rPr>
        <w:t>O</w:t>
      </w:r>
      <w:r w:rsidR="00AF5DD2" w:rsidRPr="00C85EF3">
        <w:rPr>
          <w:rFonts w:asciiTheme="minorHAnsi" w:hAnsiTheme="minorHAnsi" w:cstheme="minorHAnsi"/>
          <w:sz w:val="20"/>
          <w:szCs w:val="20"/>
        </w:rPr>
        <w:t>perational monitorin</w:t>
      </w:r>
      <w:r>
        <w:rPr>
          <w:rFonts w:asciiTheme="minorHAnsi" w:hAnsiTheme="minorHAnsi" w:cstheme="minorHAnsi"/>
          <w:sz w:val="20"/>
          <w:szCs w:val="20"/>
        </w:rPr>
        <w:t xml:space="preserve">g is crucial to ensure an effective </w:t>
      </w:r>
      <w:r w:rsidR="006A2BC7">
        <w:rPr>
          <w:rFonts w:asciiTheme="minorHAnsi" w:hAnsiTheme="minorHAnsi" w:cstheme="minorHAnsi"/>
          <w:sz w:val="20"/>
          <w:szCs w:val="20"/>
        </w:rPr>
        <w:t xml:space="preserve">oil spill </w:t>
      </w:r>
      <w:r>
        <w:rPr>
          <w:rFonts w:asciiTheme="minorHAnsi" w:hAnsiTheme="minorHAnsi" w:cstheme="minorHAnsi"/>
          <w:sz w:val="20"/>
          <w:szCs w:val="20"/>
        </w:rPr>
        <w:t>response. Information obtained through operational monitoring provide</w:t>
      </w:r>
      <w:r w:rsidR="006A2BC7">
        <w:rPr>
          <w:rFonts w:asciiTheme="minorHAnsi" w:hAnsiTheme="minorHAnsi" w:cstheme="minorHAnsi"/>
          <w:sz w:val="20"/>
          <w:szCs w:val="20"/>
        </w:rPr>
        <w:t>s</w:t>
      </w:r>
      <w:r>
        <w:rPr>
          <w:rFonts w:asciiTheme="minorHAnsi" w:hAnsiTheme="minorHAnsi" w:cstheme="minorHAnsi"/>
          <w:sz w:val="20"/>
          <w:szCs w:val="20"/>
        </w:rPr>
        <w:t xml:space="preserve"> the </w:t>
      </w:r>
      <w:r w:rsidR="005C1A6A">
        <w:rPr>
          <w:rFonts w:asciiTheme="minorHAnsi" w:hAnsiTheme="minorHAnsi" w:cstheme="minorHAnsi"/>
          <w:sz w:val="20"/>
          <w:szCs w:val="20"/>
        </w:rPr>
        <w:t xml:space="preserve">IMT/EMT </w:t>
      </w:r>
      <w:r>
        <w:rPr>
          <w:rFonts w:asciiTheme="minorHAnsi" w:hAnsiTheme="minorHAnsi" w:cstheme="minorHAnsi"/>
          <w:sz w:val="20"/>
          <w:szCs w:val="20"/>
        </w:rPr>
        <w:t>with situational awareness on the trajectory of the spill, its weathering state and hydrocarbon concentrations and its potential impacts to sensitive r</w:t>
      </w:r>
      <w:r w:rsidR="00217B07">
        <w:rPr>
          <w:rFonts w:asciiTheme="minorHAnsi" w:hAnsiTheme="minorHAnsi" w:cstheme="minorHAnsi"/>
          <w:sz w:val="20"/>
          <w:szCs w:val="20"/>
        </w:rPr>
        <w:t>eceptors</w:t>
      </w:r>
      <w:r>
        <w:rPr>
          <w:rFonts w:asciiTheme="minorHAnsi" w:hAnsiTheme="minorHAnsi" w:cstheme="minorHAnsi"/>
          <w:sz w:val="20"/>
          <w:szCs w:val="20"/>
        </w:rPr>
        <w:t xml:space="preserve">. This phase of monitoring is also designed to inform the effectiveness of the response options being used to treat the spill, so that the IMT/EMT can make informed decisions as the response progresses through subsequent operational periods. </w:t>
      </w:r>
      <w:r w:rsidR="006A45F9">
        <w:rPr>
          <w:rFonts w:asciiTheme="minorHAnsi" w:hAnsiTheme="minorHAnsi" w:cstheme="minorHAnsi"/>
          <w:sz w:val="20"/>
          <w:szCs w:val="20"/>
        </w:rPr>
        <w:t>It a</w:t>
      </w:r>
      <w:r w:rsidR="008465F2">
        <w:rPr>
          <w:rFonts w:asciiTheme="minorHAnsi" w:hAnsiTheme="minorHAnsi" w:cstheme="minorHAnsi"/>
          <w:sz w:val="20"/>
          <w:szCs w:val="20"/>
        </w:rPr>
        <w:t xml:space="preserve">lso provides information on the impacts of the response activities, for example the impacts from shoreline clean-up activities are monitored via OMP: Shoreline Clean-up Assessment Technique. </w:t>
      </w:r>
      <w:r w:rsidR="003E7EFF">
        <w:rPr>
          <w:rFonts w:asciiTheme="minorHAnsi" w:hAnsiTheme="minorHAnsi" w:cstheme="minorHAnsi"/>
          <w:sz w:val="20"/>
          <w:szCs w:val="20"/>
        </w:rPr>
        <w:fldChar w:fldCharType="begin"/>
      </w:r>
      <w:r w:rsidR="003E7EFF">
        <w:rPr>
          <w:rFonts w:asciiTheme="minorHAnsi" w:hAnsiTheme="minorHAnsi" w:cstheme="minorHAnsi"/>
          <w:sz w:val="20"/>
          <w:szCs w:val="20"/>
        </w:rPr>
        <w:instrText xml:space="preserve"> REF _Ref512580787 \h  \* MERGEFORMAT </w:instrText>
      </w:r>
      <w:r w:rsidR="003E7EFF">
        <w:rPr>
          <w:rFonts w:asciiTheme="minorHAnsi" w:hAnsiTheme="minorHAnsi" w:cstheme="minorHAnsi"/>
          <w:sz w:val="20"/>
          <w:szCs w:val="20"/>
        </w:rPr>
      </w:r>
      <w:r w:rsidR="003E7EFF">
        <w:rPr>
          <w:rFonts w:asciiTheme="minorHAnsi" w:hAnsiTheme="minorHAnsi" w:cstheme="minorHAnsi"/>
          <w:sz w:val="20"/>
          <w:szCs w:val="20"/>
        </w:rPr>
        <w:fldChar w:fldCharType="separate"/>
      </w:r>
      <w:r w:rsidR="009F37A8" w:rsidRPr="00572EBD">
        <w:rPr>
          <w:rFonts w:asciiTheme="minorHAnsi" w:hAnsiTheme="minorHAnsi" w:cstheme="minorHAnsi"/>
          <w:sz w:val="20"/>
          <w:szCs w:val="20"/>
        </w:rPr>
        <w:t>Table 5</w:t>
      </w:r>
      <w:r w:rsidR="009F37A8" w:rsidRPr="00572EBD">
        <w:rPr>
          <w:rFonts w:asciiTheme="minorHAnsi" w:hAnsiTheme="minorHAnsi" w:cstheme="minorHAnsi"/>
          <w:sz w:val="20"/>
          <w:szCs w:val="20"/>
        </w:rPr>
        <w:noBreakHyphen/>
        <w:t>1</w:t>
      </w:r>
      <w:r w:rsidR="003E7EFF">
        <w:rPr>
          <w:rFonts w:asciiTheme="minorHAnsi" w:hAnsiTheme="minorHAnsi" w:cstheme="minorHAnsi"/>
          <w:sz w:val="20"/>
          <w:szCs w:val="20"/>
        </w:rPr>
        <w:fldChar w:fldCharType="end"/>
      </w:r>
      <w:r>
        <w:rPr>
          <w:rFonts w:asciiTheme="minorHAnsi" w:hAnsiTheme="minorHAnsi" w:cstheme="minorHAnsi"/>
          <w:sz w:val="20"/>
          <w:szCs w:val="20"/>
        </w:rPr>
        <w:t xml:space="preserve"> lists the </w:t>
      </w:r>
      <w:r w:rsidR="005C1A6A">
        <w:rPr>
          <w:rFonts w:asciiTheme="minorHAnsi" w:hAnsiTheme="minorHAnsi" w:cstheme="minorHAnsi"/>
          <w:sz w:val="20"/>
          <w:szCs w:val="20"/>
        </w:rPr>
        <w:t>operational</w:t>
      </w:r>
      <w:r>
        <w:rPr>
          <w:rFonts w:asciiTheme="minorHAnsi" w:hAnsiTheme="minorHAnsi" w:cstheme="minorHAnsi"/>
          <w:sz w:val="20"/>
          <w:szCs w:val="20"/>
        </w:rPr>
        <w:t xml:space="preserve"> </w:t>
      </w:r>
      <w:r w:rsidR="005C1A6A">
        <w:rPr>
          <w:rFonts w:asciiTheme="minorHAnsi" w:hAnsiTheme="minorHAnsi" w:cstheme="minorHAnsi"/>
          <w:sz w:val="20"/>
          <w:szCs w:val="20"/>
        </w:rPr>
        <w:t>monitoring</w:t>
      </w:r>
      <w:r>
        <w:rPr>
          <w:rFonts w:asciiTheme="minorHAnsi" w:hAnsiTheme="minorHAnsi" w:cstheme="minorHAnsi"/>
          <w:sz w:val="20"/>
          <w:szCs w:val="20"/>
        </w:rPr>
        <w:t xml:space="preserve"> plans </w:t>
      </w:r>
      <w:r w:rsidR="005C1A6A">
        <w:rPr>
          <w:rFonts w:asciiTheme="minorHAnsi" w:hAnsiTheme="minorHAnsi" w:cstheme="minorHAnsi"/>
          <w:sz w:val="20"/>
          <w:szCs w:val="20"/>
        </w:rPr>
        <w:t xml:space="preserve">included under the Joint Industry OSMP Framework. </w:t>
      </w:r>
      <w:bookmarkStart w:id="27" w:name="_Ref503431311"/>
    </w:p>
    <w:p w14:paraId="4B6E695D" w14:textId="449D6756" w:rsidR="003C6733" w:rsidRPr="003C6733" w:rsidRDefault="008D56BC" w:rsidP="003C6733">
      <w:pPr>
        <w:pStyle w:val="Caption"/>
        <w:rPr>
          <w:szCs w:val="20"/>
        </w:rPr>
      </w:pPr>
      <w:bookmarkStart w:id="28" w:name="_Ref512580787"/>
      <w:r>
        <w:rPr>
          <w:szCs w:val="20"/>
        </w:rPr>
        <w:t>Table</w:t>
      </w:r>
      <w:r w:rsidR="003C6733" w:rsidRPr="003C6733">
        <w:rPr>
          <w:szCs w:val="20"/>
        </w:rPr>
        <w:t xml:space="preserve"> </w:t>
      </w:r>
      <w:r w:rsidR="00287D1F">
        <w:rPr>
          <w:szCs w:val="20"/>
        </w:rPr>
        <w:fldChar w:fldCharType="begin"/>
      </w:r>
      <w:r w:rsidR="00287D1F">
        <w:rPr>
          <w:szCs w:val="20"/>
        </w:rPr>
        <w:instrText xml:space="preserve"> STYLEREF 1 \s </w:instrText>
      </w:r>
      <w:r w:rsidR="00287D1F">
        <w:rPr>
          <w:szCs w:val="20"/>
        </w:rPr>
        <w:fldChar w:fldCharType="separate"/>
      </w:r>
      <w:r w:rsidR="009F37A8">
        <w:rPr>
          <w:noProof/>
          <w:szCs w:val="20"/>
        </w:rPr>
        <w:t>5</w:t>
      </w:r>
      <w:r w:rsidR="00287D1F">
        <w:rPr>
          <w:szCs w:val="20"/>
        </w:rPr>
        <w:fldChar w:fldCharType="end"/>
      </w:r>
      <w:r w:rsidR="00287D1F">
        <w:rPr>
          <w:szCs w:val="20"/>
        </w:rPr>
        <w:noBreakHyphen/>
      </w:r>
      <w:r w:rsidR="00287D1F">
        <w:rPr>
          <w:szCs w:val="20"/>
        </w:rPr>
        <w:fldChar w:fldCharType="begin"/>
      </w:r>
      <w:r w:rsidR="00287D1F">
        <w:rPr>
          <w:szCs w:val="20"/>
        </w:rPr>
        <w:instrText xml:space="preserve"> SEQ Table \* ARABIC \s 1 </w:instrText>
      </w:r>
      <w:r w:rsidR="00287D1F">
        <w:rPr>
          <w:szCs w:val="20"/>
        </w:rPr>
        <w:fldChar w:fldCharType="separate"/>
      </w:r>
      <w:r w:rsidR="009F37A8">
        <w:rPr>
          <w:noProof/>
          <w:szCs w:val="20"/>
        </w:rPr>
        <w:t>1</w:t>
      </w:r>
      <w:r w:rsidR="00287D1F">
        <w:rPr>
          <w:szCs w:val="20"/>
        </w:rPr>
        <w:fldChar w:fldCharType="end"/>
      </w:r>
      <w:bookmarkEnd w:id="27"/>
      <w:bookmarkEnd w:id="28"/>
      <w:r w:rsidR="003C6733" w:rsidRPr="003C6733">
        <w:rPr>
          <w:szCs w:val="20"/>
        </w:rPr>
        <w:t xml:space="preserve">: Joint Industry Operational Monitoring Plans </w:t>
      </w:r>
    </w:p>
    <w:tbl>
      <w:tblPr>
        <w:tblStyle w:val="TableGrid"/>
        <w:tblW w:w="5000" w:type="pct"/>
        <w:tblLook w:val="04A0" w:firstRow="1" w:lastRow="0" w:firstColumn="1" w:lastColumn="0" w:noHBand="0" w:noVBand="1"/>
      </w:tblPr>
      <w:tblGrid>
        <w:gridCol w:w="2732"/>
        <w:gridCol w:w="6047"/>
      </w:tblGrid>
      <w:tr w:rsidR="00AB1504" w:rsidRPr="00AB1504" w14:paraId="2CBBD2DF" w14:textId="77777777" w:rsidTr="005029CA">
        <w:trPr>
          <w:tblHeader/>
        </w:trPr>
        <w:tc>
          <w:tcPr>
            <w:tcW w:w="1556" w:type="pct"/>
            <w:shd w:val="clear" w:color="auto" w:fill="A6A6A6" w:themeFill="background1" w:themeFillShade="A6"/>
          </w:tcPr>
          <w:p w14:paraId="05593C43" w14:textId="12CB5CAE" w:rsidR="00AB1504" w:rsidRPr="00AB1504" w:rsidRDefault="00AB1504" w:rsidP="00210D12">
            <w:pPr>
              <w:rPr>
                <w:b/>
              </w:rPr>
            </w:pPr>
            <w:r w:rsidRPr="00AB1504">
              <w:rPr>
                <w:b/>
              </w:rPr>
              <w:t xml:space="preserve">Operational Monitoring Plan </w:t>
            </w:r>
          </w:p>
        </w:tc>
        <w:tc>
          <w:tcPr>
            <w:tcW w:w="3444" w:type="pct"/>
            <w:shd w:val="clear" w:color="auto" w:fill="A6A6A6" w:themeFill="background1" w:themeFillShade="A6"/>
          </w:tcPr>
          <w:p w14:paraId="4B699667" w14:textId="4642D147" w:rsidR="00AB1504" w:rsidRPr="00AB1504" w:rsidRDefault="00AB1504" w:rsidP="00210D12">
            <w:pPr>
              <w:rPr>
                <w:b/>
              </w:rPr>
            </w:pPr>
            <w:r w:rsidRPr="00AB1504">
              <w:rPr>
                <w:b/>
              </w:rPr>
              <w:t xml:space="preserve">Aim/Objective </w:t>
            </w:r>
          </w:p>
        </w:tc>
      </w:tr>
      <w:tr w:rsidR="00AB1504" w:rsidRPr="00AB1504" w14:paraId="0D915D8A" w14:textId="2D593F8E" w:rsidTr="005029CA">
        <w:tc>
          <w:tcPr>
            <w:tcW w:w="1556" w:type="pct"/>
          </w:tcPr>
          <w:p w14:paraId="077AD02F" w14:textId="660AB4FD" w:rsidR="00AB1504" w:rsidRPr="00AB1504" w:rsidRDefault="002F352C" w:rsidP="00A5269F">
            <w:pPr>
              <w:spacing w:before="40" w:after="120"/>
              <w:rPr>
                <w:rFonts w:asciiTheme="minorHAnsi" w:hAnsiTheme="minorHAnsi" w:cstheme="minorHAnsi"/>
              </w:rPr>
            </w:pPr>
            <w:r>
              <w:rPr>
                <w:rFonts w:asciiTheme="minorHAnsi" w:hAnsiTheme="minorHAnsi" w:cstheme="minorHAnsi"/>
              </w:rPr>
              <w:t xml:space="preserve">Hydrocarbon </w:t>
            </w:r>
            <w:r w:rsidR="00AB1504" w:rsidRPr="00AB1504">
              <w:rPr>
                <w:rFonts w:asciiTheme="minorHAnsi" w:hAnsiTheme="minorHAnsi" w:cstheme="minorHAnsi"/>
              </w:rPr>
              <w:t>properties and weathering behaviour at sea</w:t>
            </w:r>
          </w:p>
        </w:tc>
        <w:tc>
          <w:tcPr>
            <w:tcW w:w="3444" w:type="pct"/>
          </w:tcPr>
          <w:p w14:paraId="53E7F118" w14:textId="5ADF2897" w:rsidR="00AB1504" w:rsidRPr="00AB1504" w:rsidRDefault="00A5269F" w:rsidP="00A5269F">
            <w:pPr>
              <w:spacing w:before="40" w:after="120"/>
              <w:rPr>
                <w:rFonts w:asciiTheme="minorHAnsi" w:hAnsiTheme="minorHAnsi" w:cstheme="minorHAnsi"/>
              </w:rPr>
            </w:pPr>
            <w:r w:rsidRPr="00A5269F">
              <w:rPr>
                <w:rFonts w:asciiTheme="minorHAnsi" w:hAnsiTheme="minorHAnsi" w:cstheme="minorHAnsi"/>
              </w:rPr>
              <w:t xml:space="preserve">To provide in field information on the </w:t>
            </w:r>
            <w:r w:rsidR="002F352C">
              <w:rPr>
                <w:rFonts w:asciiTheme="minorHAnsi" w:hAnsiTheme="minorHAnsi" w:cstheme="minorHAnsi"/>
              </w:rPr>
              <w:t>hydrocarbon</w:t>
            </w:r>
            <w:r w:rsidRPr="00A5269F">
              <w:rPr>
                <w:rFonts w:asciiTheme="minorHAnsi" w:hAnsiTheme="minorHAnsi" w:cstheme="minorHAnsi"/>
              </w:rPr>
              <w:t xml:space="preserve"> properties, behaviour and weathering of the spilled </w:t>
            </w:r>
            <w:r w:rsidR="002F352C">
              <w:rPr>
                <w:rFonts w:asciiTheme="minorHAnsi" w:hAnsiTheme="minorHAnsi" w:cstheme="minorHAnsi"/>
              </w:rPr>
              <w:t>hydrocarbons</w:t>
            </w:r>
            <w:r w:rsidRPr="00A5269F">
              <w:rPr>
                <w:rFonts w:asciiTheme="minorHAnsi" w:hAnsiTheme="minorHAnsi" w:cstheme="minorHAnsi"/>
              </w:rPr>
              <w:t xml:space="preserve"> to assist in spill response operations</w:t>
            </w:r>
          </w:p>
        </w:tc>
      </w:tr>
      <w:tr w:rsidR="00AB1504" w:rsidRPr="00AB1504" w14:paraId="471F0CB7" w14:textId="0418FCA4" w:rsidTr="005029CA">
        <w:tc>
          <w:tcPr>
            <w:tcW w:w="1556" w:type="pct"/>
          </w:tcPr>
          <w:p w14:paraId="1CBE2F08" w14:textId="77777777" w:rsidR="00AB1504" w:rsidRPr="00AB1504" w:rsidRDefault="00AB1504" w:rsidP="00A5269F">
            <w:pPr>
              <w:spacing w:before="40" w:after="120"/>
              <w:rPr>
                <w:rFonts w:asciiTheme="minorHAnsi" w:hAnsiTheme="minorHAnsi" w:cstheme="minorHAnsi"/>
              </w:rPr>
            </w:pPr>
            <w:r w:rsidRPr="00AB1504">
              <w:rPr>
                <w:rFonts w:asciiTheme="minorHAnsi" w:hAnsiTheme="minorHAnsi" w:cstheme="minorHAnsi"/>
              </w:rPr>
              <w:t>Pre-emptive assessment of sensitive receptors at risk (desktop only)</w:t>
            </w:r>
          </w:p>
        </w:tc>
        <w:tc>
          <w:tcPr>
            <w:tcW w:w="3444" w:type="pct"/>
          </w:tcPr>
          <w:p w14:paraId="4DA0C7AA" w14:textId="4D9083AE" w:rsidR="00AB1504" w:rsidRPr="00A5269F" w:rsidRDefault="00A41009" w:rsidP="00A5269F">
            <w:pPr>
              <w:spacing w:before="40" w:after="120"/>
              <w:rPr>
                <w:rFonts w:asciiTheme="minorHAnsi" w:hAnsiTheme="minorHAnsi" w:cstheme="minorHAnsi"/>
              </w:rPr>
            </w:pPr>
            <w:r>
              <w:t>To undertake a rapid desktop-based assessment of the presence, extent and current status of sensitive receptors at risk of being affected by a hydrocarbon spill, prior to contact</w:t>
            </w:r>
          </w:p>
        </w:tc>
      </w:tr>
      <w:tr w:rsidR="00AB1504" w:rsidRPr="00AB1504" w14:paraId="28586C9D" w14:textId="2C18A56B" w:rsidTr="005029CA">
        <w:tc>
          <w:tcPr>
            <w:tcW w:w="1556" w:type="pct"/>
          </w:tcPr>
          <w:p w14:paraId="0D3794E9" w14:textId="446BAB2B" w:rsidR="00AB1504" w:rsidRPr="00AB1504" w:rsidRDefault="00AB1504" w:rsidP="00A5269F">
            <w:pPr>
              <w:spacing w:before="40" w:after="120"/>
              <w:rPr>
                <w:rFonts w:asciiTheme="minorHAnsi" w:hAnsiTheme="minorHAnsi" w:cstheme="minorHAnsi"/>
              </w:rPr>
            </w:pPr>
            <w:r w:rsidRPr="00AB1504">
              <w:rPr>
                <w:rFonts w:asciiTheme="minorHAnsi" w:hAnsiTheme="minorHAnsi" w:cstheme="minorHAnsi"/>
              </w:rPr>
              <w:t>Shoreline clean-up assessment technique (SCAT)</w:t>
            </w:r>
          </w:p>
        </w:tc>
        <w:tc>
          <w:tcPr>
            <w:tcW w:w="3444" w:type="pct"/>
          </w:tcPr>
          <w:p w14:paraId="4C19AB33" w14:textId="13411BE4" w:rsidR="00A41009" w:rsidRPr="00217B07" w:rsidRDefault="00A41009" w:rsidP="00217B07">
            <w:pPr>
              <w:spacing w:before="40" w:after="120"/>
            </w:pPr>
            <w:r w:rsidRPr="00217B07">
              <w:t xml:space="preserve">Provide information on the physical and biological characteristics of shorelines within the predicted trajectory of the </w:t>
            </w:r>
            <w:r w:rsidR="00B26D32" w:rsidRPr="00217B07">
              <w:t>hydrocarbon spill</w:t>
            </w:r>
            <w:r w:rsidRPr="00217B07">
              <w:t xml:space="preserve"> or that</w:t>
            </w:r>
            <w:r w:rsidR="009518E9">
              <w:t xml:space="preserve"> have been exposed to the spill</w:t>
            </w:r>
          </w:p>
          <w:p w14:paraId="3568206A" w14:textId="65922BAD" w:rsidR="008617D1" w:rsidRDefault="008617D1" w:rsidP="00217B07">
            <w:pPr>
              <w:spacing w:before="40" w:after="120"/>
            </w:pPr>
            <w:r>
              <w:t xml:space="preserve">Conduct </w:t>
            </w:r>
            <w:r w:rsidR="005A7D19">
              <w:t xml:space="preserve">sectorisation </w:t>
            </w:r>
            <w:r>
              <w:t>of shorelines to aid in response planning and impleme</w:t>
            </w:r>
            <w:r w:rsidR="009518E9">
              <w:t>ntation of response activities</w:t>
            </w:r>
          </w:p>
          <w:p w14:paraId="0FC99F8B" w14:textId="442EA9D7" w:rsidR="00A41009" w:rsidRPr="00217B07" w:rsidRDefault="00A41009" w:rsidP="00217B07">
            <w:pPr>
              <w:spacing w:before="40" w:after="120"/>
            </w:pPr>
            <w:r w:rsidRPr="00217B07">
              <w:t>Inform suitable pre-impact and post-impact response options/activities to minimise the threat posed to sensitive receptors from the spill and establish clean-u</w:t>
            </w:r>
            <w:r w:rsidR="009518E9">
              <w:t>p end points for the shoreline</w:t>
            </w:r>
          </w:p>
          <w:p w14:paraId="44FA4D12" w14:textId="19DF56AA" w:rsidR="00A41009" w:rsidRPr="00217B07" w:rsidRDefault="00A41009" w:rsidP="00217B07">
            <w:pPr>
              <w:spacing w:before="40" w:after="120"/>
            </w:pPr>
            <w:r w:rsidRPr="00217B07">
              <w:t>Inform the IMT/EMT of any potential or actual impacts to sensitive receptors fro</w:t>
            </w:r>
            <w:r w:rsidR="009518E9">
              <w:t>m response options/activities</w:t>
            </w:r>
          </w:p>
          <w:p w14:paraId="488EB97C" w14:textId="0032A632" w:rsidR="00A41009" w:rsidRPr="00AB1504" w:rsidRDefault="00A41009" w:rsidP="00217B07">
            <w:pPr>
              <w:spacing w:before="40" w:after="120"/>
              <w:rPr>
                <w:rFonts w:asciiTheme="minorHAnsi" w:hAnsiTheme="minorHAnsi" w:cstheme="minorHAnsi"/>
              </w:rPr>
            </w:pPr>
            <w:r w:rsidRPr="00217B07">
              <w:t>Inform the IMT of any sensitive receptors that may be relevant to scientific monitoring programs</w:t>
            </w:r>
          </w:p>
        </w:tc>
      </w:tr>
      <w:tr w:rsidR="00AB1504" w:rsidRPr="00AB1504" w14:paraId="624D62E8" w14:textId="266EAC0E" w:rsidTr="005029CA">
        <w:tc>
          <w:tcPr>
            <w:tcW w:w="1556" w:type="pct"/>
          </w:tcPr>
          <w:p w14:paraId="634B7ED3" w14:textId="2A13FD2E" w:rsidR="00AB1504" w:rsidRPr="00AB1504" w:rsidRDefault="000371B3" w:rsidP="00A5269F">
            <w:pPr>
              <w:spacing w:before="40" w:after="120"/>
              <w:rPr>
                <w:rFonts w:asciiTheme="minorHAnsi" w:hAnsiTheme="minorHAnsi" w:cstheme="minorHAnsi"/>
              </w:rPr>
            </w:pPr>
            <w:r>
              <w:rPr>
                <w:rFonts w:asciiTheme="minorHAnsi" w:hAnsiTheme="minorHAnsi" w:cstheme="minorHAnsi"/>
              </w:rPr>
              <w:lastRenderedPageBreak/>
              <w:t>Surface c</w:t>
            </w:r>
            <w:r w:rsidR="00AB1504" w:rsidRPr="00AB1504">
              <w:rPr>
                <w:rFonts w:asciiTheme="minorHAnsi" w:hAnsiTheme="minorHAnsi" w:cstheme="minorHAnsi"/>
              </w:rPr>
              <w:t xml:space="preserve">hemical dispersant effectiveness and fate </w:t>
            </w:r>
            <w:r w:rsidR="00DB51AD">
              <w:rPr>
                <w:rFonts w:asciiTheme="minorHAnsi" w:hAnsiTheme="minorHAnsi" w:cstheme="minorHAnsi"/>
              </w:rPr>
              <w:t xml:space="preserve">assessment </w:t>
            </w:r>
          </w:p>
        </w:tc>
        <w:tc>
          <w:tcPr>
            <w:tcW w:w="3444" w:type="pct"/>
          </w:tcPr>
          <w:p w14:paraId="7ECB5F09" w14:textId="1A1A5552" w:rsidR="00AB1504" w:rsidRPr="00AB1504" w:rsidRDefault="00DB51AD" w:rsidP="005A545C">
            <w:pPr>
              <w:spacing w:before="40" w:after="120"/>
              <w:rPr>
                <w:rFonts w:asciiTheme="minorHAnsi" w:hAnsiTheme="minorHAnsi" w:cstheme="minorHAnsi"/>
              </w:rPr>
            </w:pPr>
            <w:r w:rsidRPr="00DB51AD">
              <w:rPr>
                <w:rFonts w:asciiTheme="minorHAnsi" w:hAnsiTheme="minorHAnsi" w:cstheme="minorHAnsi"/>
              </w:rPr>
              <w:t xml:space="preserve">To monitor the effectiveness, distribution and fate (surface and subsurface) of </w:t>
            </w:r>
            <w:r>
              <w:rPr>
                <w:rFonts w:asciiTheme="minorHAnsi" w:hAnsiTheme="minorHAnsi" w:cstheme="minorHAnsi"/>
              </w:rPr>
              <w:t>surface</w:t>
            </w:r>
            <w:r w:rsidRPr="00DB51AD">
              <w:rPr>
                <w:rFonts w:asciiTheme="minorHAnsi" w:hAnsiTheme="minorHAnsi" w:cstheme="minorHAnsi"/>
              </w:rPr>
              <w:t xml:space="preserve"> chemical dispersants to verify impact and contact predictions for response planning and other monitoring plans</w:t>
            </w:r>
          </w:p>
        </w:tc>
      </w:tr>
      <w:tr w:rsidR="00AB1504" w:rsidRPr="00AB1504" w14:paraId="7B4CAAAA" w14:textId="5B09E72F" w:rsidTr="005029CA">
        <w:tc>
          <w:tcPr>
            <w:tcW w:w="1556" w:type="pct"/>
          </w:tcPr>
          <w:p w14:paraId="4DD83A98" w14:textId="4C36DE34" w:rsidR="00AB1504" w:rsidRPr="00AB1504" w:rsidRDefault="00B26D32" w:rsidP="00217B07">
            <w:pPr>
              <w:spacing w:before="40" w:after="120"/>
              <w:rPr>
                <w:rFonts w:asciiTheme="minorHAnsi" w:hAnsiTheme="minorHAnsi" w:cstheme="minorHAnsi"/>
              </w:rPr>
            </w:pPr>
            <w:r>
              <w:rPr>
                <w:rFonts w:asciiTheme="minorHAnsi" w:hAnsiTheme="minorHAnsi" w:cstheme="minorHAnsi"/>
              </w:rPr>
              <w:t>Hydrocarbon spill</w:t>
            </w:r>
            <w:r w:rsidR="00AB1504" w:rsidRPr="00AB1504">
              <w:rPr>
                <w:rFonts w:asciiTheme="minorHAnsi" w:hAnsiTheme="minorHAnsi" w:cstheme="minorHAnsi"/>
              </w:rPr>
              <w:t xml:space="preserve"> </w:t>
            </w:r>
            <w:r>
              <w:rPr>
                <w:rFonts w:asciiTheme="minorHAnsi" w:hAnsiTheme="minorHAnsi" w:cstheme="minorHAnsi"/>
              </w:rPr>
              <w:t>m</w:t>
            </w:r>
            <w:r w:rsidR="00AB1504" w:rsidRPr="00AB1504">
              <w:rPr>
                <w:rFonts w:asciiTheme="minorHAnsi" w:hAnsiTheme="minorHAnsi" w:cstheme="minorHAnsi"/>
              </w:rPr>
              <w:t>odelling</w:t>
            </w:r>
          </w:p>
        </w:tc>
        <w:tc>
          <w:tcPr>
            <w:tcW w:w="3444" w:type="pct"/>
          </w:tcPr>
          <w:p w14:paraId="25F6ED49" w14:textId="4A1BECBC" w:rsidR="00AB1504" w:rsidRPr="00AB1504" w:rsidRDefault="00A41009" w:rsidP="00016760">
            <w:pPr>
              <w:spacing w:before="40" w:after="120"/>
              <w:rPr>
                <w:rFonts w:asciiTheme="minorHAnsi" w:hAnsiTheme="minorHAnsi" w:cstheme="minorHAnsi"/>
              </w:rPr>
            </w:pPr>
            <w:r w:rsidRPr="00016760">
              <w:rPr>
                <w:rFonts w:asciiTheme="minorHAnsi" w:hAnsiTheme="minorHAnsi" w:cstheme="minorHAnsi"/>
              </w:rPr>
              <w:t>To utilise computer-based and first principal forecasting methods to predict spill movement and guide the management and execution of spill response operations to maximise the protection of environmental and other resources at risk</w:t>
            </w:r>
          </w:p>
        </w:tc>
      </w:tr>
      <w:tr w:rsidR="00AB1504" w:rsidRPr="00AB1504" w14:paraId="69A1E30B" w14:textId="0CF9E2FD" w:rsidTr="005029CA">
        <w:tc>
          <w:tcPr>
            <w:tcW w:w="1556" w:type="pct"/>
          </w:tcPr>
          <w:p w14:paraId="473C269B" w14:textId="77777777" w:rsidR="00AB1504" w:rsidRPr="00AB1504" w:rsidRDefault="00AB1504" w:rsidP="00A5269F">
            <w:pPr>
              <w:spacing w:before="40" w:after="120"/>
              <w:rPr>
                <w:rFonts w:asciiTheme="minorHAnsi" w:hAnsiTheme="minorHAnsi" w:cstheme="minorHAnsi"/>
              </w:rPr>
            </w:pPr>
            <w:r w:rsidRPr="00AB1504">
              <w:rPr>
                <w:rFonts w:asciiTheme="minorHAnsi" w:hAnsiTheme="minorHAnsi" w:cstheme="minorHAnsi"/>
              </w:rPr>
              <w:t>Water quality assessment</w:t>
            </w:r>
          </w:p>
        </w:tc>
        <w:tc>
          <w:tcPr>
            <w:tcW w:w="3444" w:type="pct"/>
          </w:tcPr>
          <w:p w14:paraId="6985B2BD" w14:textId="6F33DF56" w:rsidR="00AB1504" w:rsidRPr="00AB1504" w:rsidRDefault="005029CA" w:rsidP="00A5269F">
            <w:pPr>
              <w:spacing w:before="40" w:after="120"/>
              <w:rPr>
                <w:rFonts w:asciiTheme="minorHAnsi" w:hAnsiTheme="minorHAnsi" w:cstheme="minorHAnsi"/>
              </w:rPr>
            </w:pPr>
            <w:r>
              <w:t>To provide a rapid assessment of the presence, type, concentrations and character of hydrocarbons in marine water to assess the extent of spill contact and verify impact predictions for other monitoring plans</w:t>
            </w:r>
          </w:p>
        </w:tc>
      </w:tr>
      <w:tr w:rsidR="00AB1504" w:rsidRPr="00AB1504" w14:paraId="6D8C2165" w14:textId="4926EAA8" w:rsidTr="005029CA">
        <w:tc>
          <w:tcPr>
            <w:tcW w:w="1556" w:type="pct"/>
          </w:tcPr>
          <w:p w14:paraId="02901BEE" w14:textId="77777777" w:rsidR="00AB1504" w:rsidRPr="00AB1504" w:rsidRDefault="00AB1504" w:rsidP="00A5269F">
            <w:pPr>
              <w:spacing w:before="40" w:after="120"/>
              <w:rPr>
                <w:rFonts w:asciiTheme="minorHAnsi" w:hAnsiTheme="minorHAnsi" w:cstheme="minorHAnsi"/>
              </w:rPr>
            </w:pPr>
            <w:r w:rsidRPr="00AB1504">
              <w:rPr>
                <w:rFonts w:asciiTheme="minorHAnsi" w:hAnsiTheme="minorHAnsi" w:cstheme="minorHAnsi"/>
              </w:rPr>
              <w:t>Sediment quality assessment</w:t>
            </w:r>
          </w:p>
        </w:tc>
        <w:tc>
          <w:tcPr>
            <w:tcW w:w="3444" w:type="pct"/>
          </w:tcPr>
          <w:p w14:paraId="7504FB61" w14:textId="57AC7674" w:rsidR="00A92DC7" w:rsidRPr="00AB1504" w:rsidRDefault="00A41009" w:rsidP="00C172BF">
            <w:pPr>
              <w:spacing w:before="40" w:after="120"/>
              <w:rPr>
                <w:rFonts w:asciiTheme="minorHAnsi" w:hAnsiTheme="minorHAnsi" w:cstheme="minorHAnsi"/>
              </w:rPr>
            </w:pPr>
            <w:r>
              <w:rPr>
                <w:rFonts w:asciiTheme="minorHAnsi" w:hAnsiTheme="minorHAnsi" w:cstheme="minorHAnsi"/>
              </w:rPr>
              <w:t xml:space="preserve">To provide a rapid assessment of the </w:t>
            </w:r>
            <w:r w:rsidRPr="00C172BF">
              <w:rPr>
                <w:rFonts w:asciiTheme="minorHAnsi" w:hAnsiTheme="minorHAnsi" w:cstheme="minorHAnsi"/>
              </w:rPr>
              <w:t xml:space="preserve">presence, type, </w:t>
            </w:r>
            <w:r>
              <w:rPr>
                <w:rFonts w:asciiTheme="minorHAnsi" w:hAnsiTheme="minorHAnsi" w:cstheme="minorHAnsi"/>
              </w:rPr>
              <w:t>concentrations</w:t>
            </w:r>
            <w:r w:rsidRPr="00C172BF">
              <w:rPr>
                <w:rFonts w:asciiTheme="minorHAnsi" w:hAnsiTheme="minorHAnsi" w:cstheme="minorHAnsi"/>
              </w:rPr>
              <w:t xml:space="preserve"> and character of hydrocarbons in marine sediments to assess the extent of spill contact and verify impact predictions for other monitoring plans</w:t>
            </w:r>
          </w:p>
        </w:tc>
      </w:tr>
      <w:tr w:rsidR="002B4C62" w:rsidRPr="00AB1504" w14:paraId="36C5693A" w14:textId="5B2CBBF6" w:rsidTr="005029CA">
        <w:trPr>
          <w:trHeight w:val="416"/>
        </w:trPr>
        <w:tc>
          <w:tcPr>
            <w:tcW w:w="1556" w:type="pct"/>
          </w:tcPr>
          <w:p w14:paraId="21CEB3FD" w14:textId="77777777" w:rsidR="002B4C62" w:rsidRPr="00AB1504" w:rsidRDefault="002B4C62" w:rsidP="00A5269F">
            <w:pPr>
              <w:spacing w:before="40" w:after="120"/>
              <w:rPr>
                <w:rFonts w:asciiTheme="minorHAnsi" w:hAnsiTheme="minorHAnsi" w:cstheme="minorHAnsi"/>
              </w:rPr>
            </w:pPr>
            <w:r w:rsidRPr="00AB1504">
              <w:rPr>
                <w:rFonts w:asciiTheme="minorHAnsi" w:hAnsiTheme="minorHAnsi" w:cstheme="minorHAnsi"/>
              </w:rPr>
              <w:t>Marine fauna assessment</w:t>
            </w:r>
          </w:p>
          <w:p w14:paraId="11DBC85B" w14:textId="77777777" w:rsidR="002B4C62" w:rsidRPr="002B4C62" w:rsidRDefault="002B4C62" w:rsidP="004F675E">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Reptiles</w:t>
            </w:r>
          </w:p>
          <w:p w14:paraId="37A1FD90" w14:textId="77777777" w:rsidR="002B4C62" w:rsidRPr="002B4C62" w:rsidRDefault="002B4C62" w:rsidP="004F675E">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Cetaceans (observational only)</w:t>
            </w:r>
          </w:p>
          <w:p w14:paraId="5C89411F" w14:textId="77777777" w:rsidR="002B4C62" w:rsidRPr="002B4C62" w:rsidRDefault="002B4C62" w:rsidP="004F675E">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Dugongs</w:t>
            </w:r>
          </w:p>
          <w:p w14:paraId="18942ADD" w14:textId="77777777" w:rsidR="002B4C62" w:rsidRPr="002B4C62" w:rsidRDefault="002B4C62" w:rsidP="004F675E">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Pinnipeds</w:t>
            </w:r>
          </w:p>
          <w:p w14:paraId="073D29A5" w14:textId="77777777" w:rsidR="002B4C62" w:rsidRPr="002B4C62" w:rsidRDefault="002B4C62" w:rsidP="004F675E">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Seabirds and shorebirds</w:t>
            </w:r>
          </w:p>
          <w:p w14:paraId="33EA18C7" w14:textId="50734BBF" w:rsidR="002B4C62" w:rsidRPr="002B4C62" w:rsidRDefault="002B4C62" w:rsidP="004F675E">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Fish</w:t>
            </w:r>
          </w:p>
        </w:tc>
        <w:tc>
          <w:tcPr>
            <w:tcW w:w="3444" w:type="pct"/>
          </w:tcPr>
          <w:p w14:paraId="17C9B4FF" w14:textId="2717511B" w:rsidR="00C172BF" w:rsidRPr="00813F52" w:rsidRDefault="00C172BF" w:rsidP="00813F52">
            <w:pPr>
              <w:spacing w:before="40" w:after="120"/>
              <w:rPr>
                <w:rFonts w:asciiTheme="minorHAnsi" w:hAnsiTheme="minorHAnsi" w:cstheme="minorHAnsi"/>
              </w:rPr>
            </w:pPr>
            <w:r w:rsidRPr="00813F52">
              <w:rPr>
                <w:rFonts w:asciiTheme="minorHAnsi" w:hAnsiTheme="minorHAnsi" w:cstheme="minorHAnsi"/>
              </w:rPr>
              <w:t xml:space="preserve">To undertake a rapid assessment of marine fauna </w:t>
            </w:r>
            <w:r w:rsidR="0096467C">
              <w:rPr>
                <w:rFonts w:asciiTheme="minorHAnsi" w:hAnsiTheme="minorHAnsi" w:cstheme="minorHAnsi"/>
              </w:rPr>
              <w:t xml:space="preserve">at risk </w:t>
            </w:r>
            <w:r w:rsidRPr="00813F52">
              <w:rPr>
                <w:rFonts w:asciiTheme="minorHAnsi" w:hAnsiTheme="minorHAnsi" w:cstheme="minorHAnsi"/>
              </w:rPr>
              <w:t xml:space="preserve">to assist in decisions on appropriate management and response actions during a </w:t>
            </w:r>
            <w:r w:rsidR="00B26D32">
              <w:rPr>
                <w:rFonts w:asciiTheme="minorHAnsi" w:hAnsiTheme="minorHAnsi" w:cstheme="minorHAnsi"/>
              </w:rPr>
              <w:t>hydrocarbon spill</w:t>
            </w:r>
            <w:r w:rsidRPr="00813F52">
              <w:rPr>
                <w:rFonts w:asciiTheme="minorHAnsi" w:hAnsiTheme="minorHAnsi" w:cstheme="minorHAnsi"/>
              </w:rPr>
              <w:t xml:space="preserve"> event</w:t>
            </w:r>
            <w:r w:rsidR="00A41009">
              <w:rPr>
                <w:rFonts w:asciiTheme="minorHAnsi" w:hAnsiTheme="minorHAnsi" w:cstheme="minorHAnsi"/>
              </w:rPr>
              <w:t xml:space="preserve"> to minimise the potential impact on marine fauna</w:t>
            </w:r>
          </w:p>
          <w:p w14:paraId="5E33B2CB" w14:textId="12A3EB3A" w:rsidR="00C172BF" w:rsidRPr="00AB1504" w:rsidRDefault="00C172BF" w:rsidP="00A5269F">
            <w:pPr>
              <w:spacing w:before="40" w:after="120"/>
              <w:rPr>
                <w:rFonts w:asciiTheme="minorHAnsi" w:hAnsiTheme="minorHAnsi" w:cstheme="minorHAnsi"/>
              </w:rPr>
            </w:pPr>
          </w:p>
        </w:tc>
      </w:tr>
      <w:tr w:rsidR="00AB1504" w:rsidRPr="00AB1504" w14:paraId="23411E0D" w14:textId="331C0F52" w:rsidTr="005029CA">
        <w:tc>
          <w:tcPr>
            <w:tcW w:w="1556" w:type="pct"/>
          </w:tcPr>
          <w:p w14:paraId="2257F43A" w14:textId="6996BE62" w:rsidR="00AB1504" w:rsidRPr="00AB1504" w:rsidRDefault="00AB1504" w:rsidP="00A5269F">
            <w:pPr>
              <w:spacing w:before="40" w:after="120"/>
              <w:rPr>
                <w:rFonts w:asciiTheme="minorHAnsi" w:hAnsiTheme="minorHAnsi" w:cstheme="minorHAnsi"/>
              </w:rPr>
            </w:pPr>
            <w:r w:rsidRPr="00AB1504">
              <w:rPr>
                <w:rFonts w:asciiTheme="minorHAnsi" w:hAnsiTheme="minorHAnsi" w:cstheme="minorHAnsi"/>
              </w:rPr>
              <w:t>Air quality mo</w:t>
            </w:r>
            <w:r w:rsidR="00DD2F15">
              <w:rPr>
                <w:rFonts w:asciiTheme="minorHAnsi" w:hAnsiTheme="minorHAnsi" w:cstheme="minorHAnsi"/>
              </w:rPr>
              <w:t>delling</w:t>
            </w:r>
            <w:r w:rsidRPr="00AB1504">
              <w:rPr>
                <w:rFonts w:asciiTheme="minorHAnsi" w:hAnsiTheme="minorHAnsi" w:cstheme="minorHAnsi"/>
              </w:rPr>
              <w:t xml:space="preserve"> (responder health and safety)</w:t>
            </w:r>
          </w:p>
        </w:tc>
        <w:tc>
          <w:tcPr>
            <w:tcW w:w="3444" w:type="pct"/>
          </w:tcPr>
          <w:p w14:paraId="5684847F" w14:textId="460142E7" w:rsidR="00AB1504" w:rsidRPr="00AB1504" w:rsidRDefault="005F5F8C" w:rsidP="00A5269F">
            <w:pPr>
              <w:spacing w:before="40" w:after="120"/>
              <w:rPr>
                <w:rFonts w:asciiTheme="minorHAnsi" w:hAnsiTheme="minorHAnsi" w:cstheme="minorHAnsi"/>
              </w:rPr>
            </w:pPr>
            <w:r w:rsidRPr="005F5F8C">
              <w:rPr>
                <w:rFonts w:asciiTheme="minorHAnsi" w:hAnsiTheme="minorHAnsi" w:cstheme="minorHAnsi"/>
              </w:rPr>
              <w:t>To assess the impact of the hydrocarbon spill on human health, particularly that of the public and response personnel</w:t>
            </w:r>
          </w:p>
        </w:tc>
      </w:tr>
    </w:tbl>
    <w:p w14:paraId="727246EE" w14:textId="2E246C14" w:rsidR="00EF7D6B" w:rsidRDefault="00A70802" w:rsidP="00A70802">
      <w:pPr>
        <w:pStyle w:val="BodyText"/>
      </w:pPr>
      <w:r>
        <w:rPr>
          <w:rFonts w:asciiTheme="minorHAnsi" w:hAnsiTheme="minorHAnsi" w:cstheme="minorHAnsi"/>
          <w:sz w:val="20"/>
          <w:szCs w:val="20"/>
        </w:rPr>
        <w:t xml:space="preserve">The information provided </w:t>
      </w:r>
      <w:r w:rsidR="005C1A6A">
        <w:rPr>
          <w:rFonts w:asciiTheme="minorHAnsi" w:hAnsiTheme="minorHAnsi" w:cstheme="minorHAnsi"/>
          <w:sz w:val="20"/>
          <w:szCs w:val="20"/>
        </w:rPr>
        <w:t xml:space="preserve">in the plans </w:t>
      </w:r>
      <w:r>
        <w:rPr>
          <w:rFonts w:asciiTheme="minorHAnsi" w:hAnsiTheme="minorHAnsi" w:cstheme="minorHAnsi"/>
          <w:sz w:val="20"/>
          <w:szCs w:val="20"/>
        </w:rPr>
        <w:t xml:space="preserve">is designed to enable </w:t>
      </w:r>
      <w:r w:rsidR="001D7696">
        <w:rPr>
          <w:rFonts w:asciiTheme="minorHAnsi" w:hAnsiTheme="minorHAnsi" w:cstheme="minorHAnsi"/>
          <w:sz w:val="20"/>
          <w:szCs w:val="20"/>
        </w:rPr>
        <w:t>Titleholders and Monitoring Providers</w:t>
      </w:r>
      <w:r>
        <w:rPr>
          <w:rFonts w:asciiTheme="minorHAnsi" w:hAnsiTheme="minorHAnsi" w:cstheme="minorHAnsi"/>
          <w:sz w:val="20"/>
          <w:szCs w:val="20"/>
        </w:rPr>
        <w:t xml:space="preserve"> finalise the monitoring program design</w:t>
      </w:r>
      <w:r w:rsidR="003B049A">
        <w:rPr>
          <w:rFonts w:asciiTheme="minorHAnsi" w:hAnsiTheme="minorHAnsi" w:cstheme="minorHAnsi"/>
          <w:sz w:val="20"/>
          <w:szCs w:val="20"/>
        </w:rPr>
        <w:t>,</w:t>
      </w:r>
      <w:r>
        <w:rPr>
          <w:rFonts w:asciiTheme="minorHAnsi" w:hAnsiTheme="minorHAnsi" w:cstheme="minorHAnsi"/>
          <w:sz w:val="20"/>
          <w:szCs w:val="20"/>
        </w:rPr>
        <w:t xml:space="preserve"> so that </w:t>
      </w:r>
      <w:r w:rsidR="00EF7D6B" w:rsidRPr="00A70802">
        <w:rPr>
          <w:rFonts w:asciiTheme="minorHAnsi" w:hAnsiTheme="minorHAnsi" w:cstheme="minorHAnsi"/>
          <w:sz w:val="20"/>
          <w:szCs w:val="20"/>
        </w:rPr>
        <w:t xml:space="preserve">it is appropriate to the </w:t>
      </w:r>
      <w:r w:rsidR="0096467C">
        <w:rPr>
          <w:rFonts w:asciiTheme="minorHAnsi" w:hAnsiTheme="minorHAnsi" w:cstheme="minorHAnsi"/>
          <w:sz w:val="20"/>
          <w:szCs w:val="20"/>
        </w:rPr>
        <w:t xml:space="preserve">activity location and associated environmental </w:t>
      </w:r>
      <w:r w:rsidR="004F685E">
        <w:rPr>
          <w:rFonts w:asciiTheme="minorHAnsi" w:hAnsiTheme="minorHAnsi" w:cstheme="minorHAnsi"/>
          <w:sz w:val="20"/>
          <w:szCs w:val="20"/>
        </w:rPr>
        <w:t>receptors,</w:t>
      </w:r>
      <w:r w:rsidR="0096467C">
        <w:rPr>
          <w:rFonts w:asciiTheme="minorHAnsi" w:hAnsiTheme="minorHAnsi" w:cstheme="minorHAnsi"/>
          <w:sz w:val="20"/>
          <w:szCs w:val="20"/>
        </w:rPr>
        <w:t xml:space="preserve"> as well as the </w:t>
      </w:r>
      <w:r w:rsidR="00EF7D6B" w:rsidRPr="00A70802">
        <w:rPr>
          <w:rFonts w:asciiTheme="minorHAnsi" w:hAnsiTheme="minorHAnsi" w:cstheme="minorHAnsi"/>
          <w:sz w:val="20"/>
          <w:szCs w:val="20"/>
        </w:rPr>
        <w:t>nature and scale of the event</w:t>
      </w:r>
      <w:r>
        <w:rPr>
          <w:rFonts w:asciiTheme="minorHAnsi" w:hAnsiTheme="minorHAnsi" w:cstheme="minorHAnsi"/>
          <w:sz w:val="20"/>
          <w:szCs w:val="20"/>
        </w:rPr>
        <w:t xml:space="preserve">. The plans include: </w:t>
      </w:r>
    </w:p>
    <w:p w14:paraId="09BDE043" w14:textId="2BA33BD0" w:rsidR="00CC6A32" w:rsidRDefault="00A70802" w:rsidP="00D663EA">
      <w:pPr>
        <w:pStyle w:val="ListBullet2"/>
      </w:pPr>
      <w:r>
        <w:t xml:space="preserve">A </w:t>
      </w:r>
      <w:r w:rsidR="00CC6A32">
        <w:t xml:space="preserve">description of Industry’s minimum requirements, </w:t>
      </w:r>
      <w:r w:rsidR="007216B0">
        <w:t xml:space="preserve">adopted </w:t>
      </w:r>
      <w:r w:rsidR="00CC6A32">
        <w:t>standards and/or best practice guidance</w:t>
      </w:r>
      <w:r w:rsidR="00C47F03">
        <w:t xml:space="preserve"> for monitoring design</w:t>
      </w:r>
      <w:r w:rsidR="00E71BDB">
        <w:t>,</w:t>
      </w:r>
      <w:r w:rsidR="00C47F03">
        <w:t xml:space="preserve"> sampling techniques</w:t>
      </w:r>
      <w:r w:rsidR="00E71BDB">
        <w:t xml:space="preserve"> and reporting requirements</w:t>
      </w:r>
    </w:p>
    <w:p w14:paraId="2518076F" w14:textId="605716BD" w:rsidR="00EF7D6B" w:rsidRDefault="00A70802" w:rsidP="00D663EA">
      <w:pPr>
        <w:pStyle w:val="ListBullet2"/>
      </w:pPr>
      <w:r>
        <w:t xml:space="preserve">A list of </w:t>
      </w:r>
      <w:r w:rsidR="00EF7D6B" w:rsidRPr="003F3406">
        <w:t>resources r</w:t>
      </w:r>
      <w:r w:rsidR="006A3050">
        <w:t xml:space="preserve">ecommended </w:t>
      </w:r>
      <w:r w:rsidR="00EF7D6B" w:rsidRPr="003F3406">
        <w:t>to implement the monitoring</w:t>
      </w:r>
    </w:p>
    <w:p w14:paraId="25E1E140" w14:textId="1FCCF622" w:rsidR="00EF7D6B" w:rsidRPr="003F3406" w:rsidRDefault="00A70802" w:rsidP="00D663EA">
      <w:pPr>
        <w:pStyle w:val="ListBullet2"/>
      </w:pPr>
      <w:r>
        <w:t>D</w:t>
      </w:r>
      <w:r w:rsidR="002A7C93">
        <w:t>raft</w:t>
      </w:r>
      <w:r w:rsidR="00EF7D6B" w:rsidRPr="003F3406">
        <w:t xml:space="preserve"> standard operating procedures,</w:t>
      </w:r>
      <w:r w:rsidR="002A7C93">
        <w:t xml:space="preserve"> which would be finalised by the relevant </w:t>
      </w:r>
      <w:r w:rsidR="001D7696">
        <w:t>M</w:t>
      </w:r>
      <w:r w:rsidR="002A7C93">
        <w:t xml:space="preserve">onitoring </w:t>
      </w:r>
      <w:r w:rsidR="001D7696">
        <w:t>Provider</w:t>
      </w:r>
      <w:r w:rsidR="002A7C93">
        <w:t xml:space="preserve"> in the event of a spill</w:t>
      </w:r>
      <w:r w:rsidR="00CC6A32">
        <w:t>.</w:t>
      </w:r>
    </w:p>
    <w:p w14:paraId="658B295E" w14:textId="73E4C9A9" w:rsidR="00EF7D6B" w:rsidRPr="00EF7D6B" w:rsidRDefault="00EF7D6B" w:rsidP="00EF7D6B">
      <w:pPr>
        <w:pStyle w:val="BodyText"/>
        <w:rPr>
          <w:rFonts w:asciiTheme="minorHAnsi" w:hAnsiTheme="minorHAnsi" w:cstheme="minorHAnsi"/>
          <w:sz w:val="20"/>
          <w:szCs w:val="20"/>
        </w:rPr>
      </w:pPr>
      <w:r w:rsidRPr="00EF7D6B">
        <w:rPr>
          <w:rFonts w:asciiTheme="minorHAnsi" w:hAnsiTheme="minorHAnsi" w:cstheme="minorHAnsi"/>
          <w:sz w:val="20"/>
          <w:szCs w:val="20"/>
        </w:rPr>
        <w:t>Where practicable,</w:t>
      </w:r>
      <w:r w:rsidR="00CD1600">
        <w:rPr>
          <w:rFonts w:asciiTheme="minorHAnsi" w:hAnsiTheme="minorHAnsi" w:cstheme="minorHAnsi"/>
          <w:sz w:val="20"/>
          <w:szCs w:val="20"/>
        </w:rPr>
        <w:t xml:space="preserve"> the</w:t>
      </w:r>
      <w:r w:rsidRPr="00EF7D6B">
        <w:rPr>
          <w:rFonts w:asciiTheme="minorHAnsi" w:hAnsiTheme="minorHAnsi" w:cstheme="minorHAnsi"/>
          <w:sz w:val="20"/>
          <w:szCs w:val="20"/>
        </w:rPr>
        <w:t xml:space="preserve"> standard operating procedures are aligned with existing</w:t>
      </w:r>
      <w:r w:rsidR="00E71BDB">
        <w:rPr>
          <w:rFonts w:asciiTheme="minorHAnsi" w:hAnsiTheme="minorHAnsi" w:cstheme="minorHAnsi"/>
          <w:sz w:val="20"/>
          <w:szCs w:val="20"/>
        </w:rPr>
        <w:t xml:space="preserve"> standards and processes</w:t>
      </w:r>
      <w:r w:rsidRPr="00EF7D6B">
        <w:rPr>
          <w:rFonts w:asciiTheme="minorHAnsi" w:hAnsiTheme="minorHAnsi" w:cstheme="minorHAnsi"/>
          <w:sz w:val="20"/>
          <w:szCs w:val="20"/>
        </w:rPr>
        <w:t>, including:</w:t>
      </w:r>
    </w:p>
    <w:p w14:paraId="26BEE22D" w14:textId="3B5D0696" w:rsidR="00EF7D6B" w:rsidRDefault="00EF7D6B" w:rsidP="00D663EA">
      <w:pPr>
        <w:pStyle w:val="ListBullet2"/>
      </w:pPr>
      <w:r w:rsidRPr="003F3406">
        <w:t>D</w:t>
      </w:r>
      <w:r w:rsidR="004C0B51">
        <w:t xml:space="preserve">epartment of </w:t>
      </w:r>
      <w:r w:rsidRPr="003F3406">
        <w:t>T</w:t>
      </w:r>
      <w:r w:rsidR="004C0B51">
        <w:t>ransport (Western Australia)</w:t>
      </w:r>
      <w:r w:rsidRPr="003F3406">
        <w:t xml:space="preserve"> oiled shoreline assessment</w:t>
      </w:r>
      <w:r w:rsidR="002254E4">
        <w:t xml:space="preserve"> (Ref. </w:t>
      </w:r>
      <w:r w:rsidR="00DA271B">
        <w:fldChar w:fldCharType="begin"/>
      </w:r>
      <w:r w:rsidR="00DA271B">
        <w:instrText xml:space="preserve"> REF _Ref503513847 \r \h </w:instrText>
      </w:r>
      <w:r w:rsidR="00DA271B">
        <w:fldChar w:fldCharType="separate"/>
      </w:r>
      <w:r w:rsidR="009F37A8">
        <w:t>2</w:t>
      </w:r>
      <w:r w:rsidR="00DA271B">
        <w:fldChar w:fldCharType="end"/>
      </w:r>
      <w:r w:rsidR="002254E4">
        <w:t>)</w:t>
      </w:r>
    </w:p>
    <w:p w14:paraId="03F7A8D3" w14:textId="6247F46C" w:rsidR="00EF7D6B" w:rsidRDefault="00EF7D6B" w:rsidP="00D663EA">
      <w:pPr>
        <w:pStyle w:val="ListBullet2"/>
      </w:pPr>
      <w:r w:rsidRPr="003F3406">
        <w:lastRenderedPageBreak/>
        <w:t>Special Monitoring of Applied Resource Technologies (SMART) protocol</w:t>
      </w:r>
      <w:r w:rsidR="002254E4">
        <w:t xml:space="preserve"> (Ref. </w:t>
      </w:r>
      <w:r w:rsidR="00DA271B">
        <w:fldChar w:fldCharType="begin"/>
      </w:r>
      <w:r w:rsidR="00DA271B">
        <w:instrText xml:space="preserve"> REF _Ref417475411 \r \h </w:instrText>
      </w:r>
      <w:r w:rsidR="00DA271B">
        <w:fldChar w:fldCharType="separate"/>
      </w:r>
      <w:r w:rsidR="009F37A8">
        <w:t>3</w:t>
      </w:r>
      <w:r w:rsidR="00DA271B">
        <w:fldChar w:fldCharType="end"/>
      </w:r>
      <w:r w:rsidR="002254E4">
        <w:t>)</w:t>
      </w:r>
      <w:r w:rsidR="005160D8">
        <w:t xml:space="preserve"> </w:t>
      </w:r>
      <w:r w:rsidRPr="003F3406">
        <w:t xml:space="preserve">and the American Petroleum Institute (API) Subsea Dispersant Monitoring method </w:t>
      </w:r>
      <w:r w:rsidR="002254E4">
        <w:t xml:space="preserve">(Ref. </w:t>
      </w:r>
      <w:r w:rsidR="00DA271B">
        <w:fldChar w:fldCharType="begin"/>
      </w:r>
      <w:r w:rsidR="00DA271B">
        <w:instrText xml:space="preserve"> REF _Ref512541017 \r \h </w:instrText>
      </w:r>
      <w:r w:rsidR="00DA271B">
        <w:fldChar w:fldCharType="separate"/>
      </w:r>
      <w:r w:rsidR="009F37A8">
        <w:t>4</w:t>
      </w:r>
      <w:r w:rsidR="00DA271B">
        <w:fldChar w:fldCharType="end"/>
      </w:r>
      <w:r w:rsidR="002254E4">
        <w:t xml:space="preserve">) </w:t>
      </w:r>
      <w:r w:rsidRPr="003F3406">
        <w:t>for dispersants</w:t>
      </w:r>
    </w:p>
    <w:p w14:paraId="09A5FC08" w14:textId="1A049E88" w:rsidR="00AF4728" w:rsidRDefault="00AF4728" w:rsidP="00D663EA">
      <w:pPr>
        <w:pStyle w:val="ListBullet2"/>
      </w:pPr>
      <w:r>
        <w:t>CSIRO</w:t>
      </w:r>
      <w:r w:rsidR="00EF7D6B" w:rsidRPr="003F3406">
        <w:t xml:space="preserve"> </w:t>
      </w:r>
      <w:r w:rsidR="00B10633">
        <w:t>Oil Spill Monitoring Handbook</w:t>
      </w:r>
      <w:r w:rsidR="00EF7D6B" w:rsidRPr="003F3406">
        <w:t xml:space="preserve"> (Ref.</w:t>
      </w:r>
      <w:r w:rsidR="00EF7D6B">
        <w:t> </w:t>
      </w:r>
      <w:r w:rsidR="00DA271B">
        <w:fldChar w:fldCharType="begin"/>
      </w:r>
      <w:r w:rsidR="00DA271B">
        <w:instrText xml:space="preserve"> REF _Ref512541032 \r \h </w:instrText>
      </w:r>
      <w:r w:rsidR="00DA271B">
        <w:fldChar w:fldCharType="separate"/>
      </w:r>
      <w:r w:rsidR="009F37A8">
        <w:t>5</w:t>
      </w:r>
      <w:r w:rsidR="00DA271B">
        <w:fldChar w:fldCharType="end"/>
      </w:r>
      <w:r w:rsidR="00EF7D6B" w:rsidRPr="003F3406">
        <w:t>)</w:t>
      </w:r>
    </w:p>
    <w:p w14:paraId="21711B24" w14:textId="1C0B8CC1" w:rsidR="00DB3B59" w:rsidRDefault="00DB3B59" w:rsidP="00D663EA">
      <w:pPr>
        <w:pStyle w:val="ListBullet2"/>
      </w:pPr>
      <w:r w:rsidRPr="003F3406">
        <w:t>AMSA</w:t>
      </w:r>
      <w:r>
        <w:t xml:space="preserve"> </w:t>
      </w:r>
      <w:r w:rsidRPr="003F3406">
        <w:t>sampling guides (Ref.</w:t>
      </w:r>
      <w:r>
        <w:t> </w:t>
      </w:r>
      <w:r w:rsidR="00DA271B">
        <w:fldChar w:fldCharType="begin"/>
      </w:r>
      <w:r w:rsidR="00DA271B">
        <w:instrText xml:space="preserve"> REF _Ref501018739 \r \h </w:instrText>
      </w:r>
      <w:r w:rsidR="00DA271B">
        <w:fldChar w:fldCharType="separate"/>
      </w:r>
      <w:r w:rsidR="009F37A8">
        <w:t>6</w:t>
      </w:r>
      <w:r w:rsidR="00DA271B">
        <w:fldChar w:fldCharType="end"/>
      </w:r>
      <w:r w:rsidRPr="003F3406">
        <w:t>)</w:t>
      </w:r>
    </w:p>
    <w:p w14:paraId="42434875" w14:textId="25F8A526" w:rsidR="00AF4728" w:rsidRPr="000B65F9" w:rsidRDefault="00AF4728" w:rsidP="00D663EA">
      <w:pPr>
        <w:pStyle w:val="ListBullet2"/>
      </w:pPr>
      <w:r w:rsidRPr="000B65F9">
        <w:t>ANZECC Guidelines</w:t>
      </w:r>
      <w:r w:rsidR="002254E4">
        <w:t xml:space="preserve"> (Ref.</w:t>
      </w:r>
      <w:r w:rsidR="00347455">
        <w:t xml:space="preserve"> </w:t>
      </w:r>
      <w:r w:rsidR="00347455">
        <w:fldChar w:fldCharType="begin"/>
      </w:r>
      <w:r w:rsidR="00347455">
        <w:instrText xml:space="preserve"> REF _Ref501018767 \r \h </w:instrText>
      </w:r>
      <w:r w:rsidR="00347455">
        <w:fldChar w:fldCharType="separate"/>
      </w:r>
      <w:r w:rsidR="009F37A8">
        <w:t>7</w:t>
      </w:r>
      <w:r w:rsidR="00347455">
        <w:fldChar w:fldCharType="end"/>
      </w:r>
      <w:r w:rsidR="002254E4">
        <w:t>)</w:t>
      </w:r>
    </w:p>
    <w:p w14:paraId="00C13D32" w14:textId="33573A51" w:rsidR="00AF4728" w:rsidRPr="000B65F9" w:rsidRDefault="002254E4" w:rsidP="00D663EA">
      <w:pPr>
        <w:pStyle w:val="ListBullet2"/>
      </w:pPr>
      <w:r>
        <w:t>Revised ANZECC/</w:t>
      </w:r>
      <w:r w:rsidR="00AF4728" w:rsidRPr="000B65F9">
        <w:t>ARMCANZ Sediment Quality Guidelines</w:t>
      </w:r>
      <w:r>
        <w:t xml:space="preserve"> (Ref.</w:t>
      </w:r>
      <w:r w:rsidR="00347455">
        <w:t xml:space="preserve"> </w:t>
      </w:r>
      <w:r w:rsidR="00347455">
        <w:fldChar w:fldCharType="begin"/>
      </w:r>
      <w:r w:rsidR="00347455">
        <w:instrText xml:space="preserve"> REF _Ref501018773 \r \h </w:instrText>
      </w:r>
      <w:r w:rsidR="00347455">
        <w:fldChar w:fldCharType="separate"/>
      </w:r>
      <w:r w:rsidR="009F37A8">
        <w:t>8</w:t>
      </w:r>
      <w:r w:rsidR="00347455">
        <w:fldChar w:fldCharType="end"/>
      </w:r>
      <w:r>
        <w:t>)</w:t>
      </w:r>
      <w:r w:rsidR="004A0C4B">
        <w:t xml:space="preserve"> and </w:t>
      </w:r>
      <w:r w:rsidR="004A0C4B">
        <w:rPr>
          <w:rFonts w:asciiTheme="minorHAnsi" w:hAnsiTheme="minorHAnsi" w:cstheme="minorHAnsi"/>
        </w:rPr>
        <w:t>Toxicant default guideline values for sediment quality</w:t>
      </w:r>
      <w:r w:rsidR="004A0C4B">
        <w:rPr>
          <w:rFonts w:asciiTheme="minorHAnsi" w:hAnsiTheme="minorHAnsi" w:cstheme="minorHAnsi"/>
        </w:rPr>
        <w:t xml:space="preserve"> (Ref. </w:t>
      </w:r>
      <w:r w:rsidR="004A0C4B">
        <w:rPr>
          <w:rFonts w:asciiTheme="minorHAnsi" w:hAnsiTheme="minorHAnsi" w:cstheme="minorHAnsi"/>
        </w:rPr>
        <w:fldChar w:fldCharType="begin"/>
      </w:r>
      <w:r w:rsidR="004A0C4B">
        <w:rPr>
          <w:rFonts w:asciiTheme="minorHAnsi" w:hAnsiTheme="minorHAnsi" w:cstheme="minorHAnsi"/>
        </w:rPr>
        <w:instrText xml:space="preserve"> REF _Ref501018773 \r \h </w:instrText>
      </w:r>
      <w:r w:rsidR="004A0C4B">
        <w:rPr>
          <w:rFonts w:asciiTheme="minorHAnsi" w:hAnsiTheme="minorHAnsi" w:cstheme="minorHAnsi"/>
        </w:rPr>
      </w:r>
      <w:r w:rsidR="004A0C4B">
        <w:rPr>
          <w:rFonts w:asciiTheme="minorHAnsi" w:hAnsiTheme="minorHAnsi" w:cstheme="minorHAnsi"/>
        </w:rPr>
        <w:fldChar w:fldCharType="separate"/>
      </w:r>
      <w:r w:rsidR="004A0C4B">
        <w:rPr>
          <w:rFonts w:asciiTheme="minorHAnsi" w:hAnsiTheme="minorHAnsi" w:cstheme="minorHAnsi"/>
        </w:rPr>
        <w:t>9</w:t>
      </w:r>
      <w:r w:rsidR="004A0C4B">
        <w:rPr>
          <w:rFonts w:asciiTheme="minorHAnsi" w:hAnsiTheme="minorHAnsi" w:cstheme="minorHAnsi"/>
        </w:rPr>
        <w:fldChar w:fldCharType="end"/>
      </w:r>
      <w:r w:rsidR="004A0C4B">
        <w:rPr>
          <w:rFonts w:asciiTheme="minorHAnsi" w:hAnsiTheme="minorHAnsi" w:cstheme="minorHAnsi"/>
        </w:rPr>
        <w:t>)</w:t>
      </w:r>
      <w:r w:rsidR="004C0B51">
        <w:t>.</w:t>
      </w:r>
    </w:p>
    <w:p w14:paraId="6A86F3F7" w14:textId="618D07F4" w:rsidR="00AF5DD2" w:rsidRPr="00C85EF3" w:rsidRDefault="005C1A6A" w:rsidP="00AF5DD2">
      <w:pPr>
        <w:pStyle w:val="BodyText"/>
        <w:rPr>
          <w:rFonts w:asciiTheme="minorHAnsi" w:hAnsiTheme="minorHAnsi" w:cstheme="minorHAnsi"/>
          <w:sz w:val="20"/>
          <w:szCs w:val="20"/>
        </w:rPr>
      </w:pPr>
      <w:r>
        <w:rPr>
          <w:rFonts w:asciiTheme="minorHAnsi" w:hAnsiTheme="minorHAnsi" w:cstheme="minorHAnsi"/>
          <w:sz w:val="20"/>
          <w:szCs w:val="20"/>
        </w:rPr>
        <w:t>O</w:t>
      </w:r>
      <w:r w:rsidR="00E71BDB">
        <w:rPr>
          <w:rFonts w:asciiTheme="minorHAnsi" w:hAnsiTheme="minorHAnsi" w:cstheme="minorHAnsi"/>
          <w:sz w:val="20"/>
          <w:szCs w:val="20"/>
        </w:rPr>
        <w:t xml:space="preserve">perational monitoring </w:t>
      </w:r>
      <w:r w:rsidR="00AF5DD2" w:rsidRPr="00C85EF3">
        <w:rPr>
          <w:rFonts w:asciiTheme="minorHAnsi" w:hAnsiTheme="minorHAnsi" w:cstheme="minorHAnsi"/>
          <w:sz w:val="20"/>
          <w:szCs w:val="20"/>
        </w:rPr>
        <w:t xml:space="preserve">plans may be carried out simultaneously, and/or in conjunction with response activities. </w:t>
      </w:r>
      <w:r w:rsidR="003E7EFF">
        <w:rPr>
          <w:rFonts w:asciiTheme="minorHAnsi" w:hAnsiTheme="minorHAnsi" w:cstheme="minorHAnsi"/>
          <w:sz w:val="20"/>
          <w:szCs w:val="20"/>
        </w:rPr>
        <w:fldChar w:fldCharType="begin"/>
      </w:r>
      <w:r w:rsidR="003E7EFF">
        <w:rPr>
          <w:rFonts w:asciiTheme="minorHAnsi" w:hAnsiTheme="minorHAnsi" w:cstheme="minorHAnsi"/>
          <w:sz w:val="20"/>
          <w:szCs w:val="20"/>
        </w:rPr>
        <w:instrText xml:space="preserve"> REF _Ref512580808 \h  \* MERGEFORMAT </w:instrText>
      </w:r>
      <w:r w:rsidR="003E7EFF">
        <w:rPr>
          <w:rFonts w:asciiTheme="minorHAnsi" w:hAnsiTheme="minorHAnsi" w:cstheme="minorHAnsi"/>
          <w:sz w:val="20"/>
          <w:szCs w:val="20"/>
        </w:rPr>
      </w:r>
      <w:r w:rsidR="003E7EFF">
        <w:rPr>
          <w:rFonts w:asciiTheme="minorHAnsi" w:hAnsiTheme="minorHAnsi" w:cstheme="minorHAnsi"/>
          <w:sz w:val="20"/>
          <w:szCs w:val="20"/>
        </w:rPr>
        <w:fldChar w:fldCharType="separate"/>
      </w:r>
      <w:r w:rsidR="009F37A8" w:rsidRPr="00572EBD">
        <w:rPr>
          <w:rFonts w:asciiTheme="minorHAnsi" w:hAnsiTheme="minorHAnsi" w:cstheme="minorHAnsi"/>
          <w:sz w:val="20"/>
          <w:szCs w:val="20"/>
        </w:rPr>
        <w:t>Table 5</w:t>
      </w:r>
      <w:r w:rsidR="009F37A8" w:rsidRPr="00572EBD">
        <w:rPr>
          <w:rFonts w:asciiTheme="minorHAnsi" w:hAnsiTheme="minorHAnsi" w:cstheme="minorHAnsi"/>
          <w:sz w:val="20"/>
          <w:szCs w:val="20"/>
        </w:rPr>
        <w:noBreakHyphen/>
        <w:t>2</w:t>
      </w:r>
      <w:r w:rsidR="003E7EFF">
        <w:rPr>
          <w:rFonts w:asciiTheme="minorHAnsi" w:hAnsiTheme="minorHAnsi" w:cstheme="minorHAnsi"/>
          <w:sz w:val="20"/>
          <w:szCs w:val="20"/>
        </w:rPr>
        <w:fldChar w:fldCharType="end"/>
      </w:r>
      <w:r w:rsidR="00210D12">
        <w:rPr>
          <w:rFonts w:asciiTheme="minorHAnsi" w:hAnsiTheme="minorHAnsi" w:cstheme="minorHAnsi"/>
          <w:sz w:val="20"/>
          <w:szCs w:val="20"/>
        </w:rPr>
        <w:t xml:space="preserve"> </w:t>
      </w:r>
      <w:r w:rsidR="00AF5DD2" w:rsidRPr="00C85EF3">
        <w:rPr>
          <w:rFonts w:asciiTheme="minorHAnsi" w:hAnsiTheme="minorHAnsi" w:cstheme="minorHAnsi"/>
          <w:sz w:val="20"/>
          <w:szCs w:val="20"/>
        </w:rPr>
        <w:t>identifies the operational monitoring components that may be triggered for the different response options</w:t>
      </w:r>
      <w:r w:rsidR="00C85EF3">
        <w:rPr>
          <w:rFonts w:asciiTheme="minorHAnsi" w:hAnsiTheme="minorHAnsi" w:cstheme="minorHAnsi"/>
          <w:sz w:val="20"/>
          <w:szCs w:val="20"/>
        </w:rPr>
        <w:t xml:space="preserve"> and activities. </w:t>
      </w:r>
    </w:p>
    <w:p w14:paraId="4A5E0C83" w14:textId="2C7FC7EE" w:rsidR="00AF5DD2" w:rsidRPr="00C85EF3" w:rsidRDefault="008D56BC" w:rsidP="00CC6A32">
      <w:pPr>
        <w:pStyle w:val="Caption"/>
        <w:rPr>
          <w:szCs w:val="20"/>
        </w:rPr>
      </w:pPr>
      <w:bookmarkStart w:id="29" w:name="_Ref501610470"/>
      <w:bookmarkStart w:id="30" w:name="_Ref503433972"/>
      <w:bookmarkStart w:id="31" w:name="_Ref445989525"/>
      <w:bookmarkStart w:id="32" w:name="_Toc464653237"/>
      <w:bookmarkStart w:id="33" w:name="_Toc468277439"/>
      <w:bookmarkStart w:id="34" w:name="_Ref512580808"/>
      <w:r>
        <w:rPr>
          <w:szCs w:val="20"/>
        </w:rPr>
        <w:t>Table</w:t>
      </w:r>
      <w:r w:rsidR="00CC6A32" w:rsidRPr="00E97505">
        <w:rPr>
          <w:szCs w:val="20"/>
        </w:rPr>
        <w:t xml:space="preserve"> </w:t>
      </w:r>
      <w:r w:rsidR="00287D1F">
        <w:rPr>
          <w:szCs w:val="20"/>
        </w:rPr>
        <w:fldChar w:fldCharType="begin"/>
      </w:r>
      <w:r w:rsidR="00287D1F">
        <w:rPr>
          <w:szCs w:val="20"/>
        </w:rPr>
        <w:instrText xml:space="preserve"> STYLEREF 1 \s </w:instrText>
      </w:r>
      <w:r w:rsidR="00287D1F">
        <w:rPr>
          <w:szCs w:val="20"/>
        </w:rPr>
        <w:fldChar w:fldCharType="separate"/>
      </w:r>
      <w:r w:rsidR="009F37A8">
        <w:rPr>
          <w:noProof/>
          <w:szCs w:val="20"/>
        </w:rPr>
        <w:t>5</w:t>
      </w:r>
      <w:r w:rsidR="00287D1F">
        <w:rPr>
          <w:szCs w:val="20"/>
        </w:rPr>
        <w:fldChar w:fldCharType="end"/>
      </w:r>
      <w:r w:rsidR="00287D1F">
        <w:rPr>
          <w:szCs w:val="20"/>
        </w:rPr>
        <w:noBreakHyphen/>
      </w:r>
      <w:r w:rsidR="00287D1F">
        <w:rPr>
          <w:szCs w:val="20"/>
        </w:rPr>
        <w:fldChar w:fldCharType="begin"/>
      </w:r>
      <w:r w:rsidR="00287D1F">
        <w:rPr>
          <w:szCs w:val="20"/>
        </w:rPr>
        <w:instrText xml:space="preserve"> SEQ Table \* ARABIC \s 1 </w:instrText>
      </w:r>
      <w:r w:rsidR="00287D1F">
        <w:rPr>
          <w:szCs w:val="20"/>
        </w:rPr>
        <w:fldChar w:fldCharType="separate"/>
      </w:r>
      <w:r w:rsidR="009F37A8">
        <w:rPr>
          <w:noProof/>
          <w:szCs w:val="20"/>
        </w:rPr>
        <w:t>2</w:t>
      </w:r>
      <w:r w:rsidR="00287D1F">
        <w:rPr>
          <w:szCs w:val="20"/>
        </w:rPr>
        <w:fldChar w:fldCharType="end"/>
      </w:r>
      <w:bookmarkEnd w:id="29"/>
      <w:bookmarkEnd w:id="30"/>
      <w:bookmarkEnd w:id="34"/>
      <w:r w:rsidR="00C85EF3" w:rsidRPr="00E97505">
        <w:rPr>
          <w:szCs w:val="20"/>
        </w:rPr>
        <w:t xml:space="preserve">: </w:t>
      </w:r>
      <w:r w:rsidR="00AF5DD2" w:rsidRPr="00E97505">
        <w:rPr>
          <w:szCs w:val="20"/>
        </w:rPr>
        <w:t xml:space="preserve">Operational </w:t>
      </w:r>
      <w:r w:rsidR="00AF5DD2" w:rsidRPr="00C85EF3">
        <w:rPr>
          <w:szCs w:val="20"/>
        </w:rPr>
        <w:t xml:space="preserve">Monitoring </w:t>
      </w:r>
      <w:r w:rsidR="00C85EF3">
        <w:rPr>
          <w:szCs w:val="20"/>
        </w:rPr>
        <w:t>Plan</w:t>
      </w:r>
      <w:r w:rsidR="00AF5DD2" w:rsidRPr="00C85EF3">
        <w:rPr>
          <w:szCs w:val="20"/>
        </w:rPr>
        <w:t xml:space="preserve"> Triggered by Response Option</w:t>
      </w:r>
      <w:bookmarkEnd w:id="31"/>
      <w:bookmarkEnd w:id="32"/>
      <w:bookmarkEnd w:id="33"/>
    </w:p>
    <w:tbl>
      <w:tblPr>
        <w:tblStyle w:val="TableGrid"/>
        <w:tblW w:w="5000" w:type="pct"/>
        <w:tblLook w:val="04A0" w:firstRow="1" w:lastRow="0" w:firstColumn="1" w:lastColumn="0" w:noHBand="0" w:noVBand="1"/>
      </w:tblPr>
      <w:tblGrid>
        <w:gridCol w:w="3162"/>
        <w:gridCol w:w="625"/>
        <w:gridCol w:w="602"/>
        <w:gridCol w:w="648"/>
        <w:gridCol w:w="625"/>
        <w:gridCol w:w="625"/>
        <w:gridCol w:w="625"/>
        <w:gridCol w:w="625"/>
        <w:gridCol w:w="622"/>
        <w:gridCol w:w="620"/>
      </w:tblGrid>
      <w:tr w:rsidR="004C4D94" w:rsidRPr="004151EE" w14:paraId="7A20B3D3" w14:textId="170D4EF8" w:rsidTr="004C4D94">
        <w:trPr>
          <w:trHeight w:val="340"/>
          <w:tblHeader/>
        </w:trPr>
        <w:tc>
          <w:tcPr>
            <w:tcW w:w="1801" w:type="pct"/>
            <w:vMerge w:val="restart"/>
            <w:shd w:val="clear" w:color="auto" w:fill="A6A6A6" w:themeFill="background1" w:themeFillShade="A6"/>
            <w:vAlign w:val="center"/>
          </w:tcPr>
          <w:p w14:paraId="1512E6CB" w14:textId="77777777" w:rsidR="004C4D94" w:rsidRPr="00BB30D9" w:rsidRDefault="004C4D94" w:rsidP="00F70A0D">
            <w:pPr>
              <w:pStyle w:val="TableHead-Center"/>
              <w:rPr>
                <w:rFonts w:asciiTheme="minorHAnsi" w:hAnsiTheme="minorHAnsi" w:cstheme="minorHAnsi"/>
                <w:color w:val="auto"/>
                <w:szCs w:val="20"/>
              </w:rPr>
            </w:pPr>
            <w:r w:rsidRPr="00BB30D9">
              <w:rPr>
                <w:rFonts w:asciiTheme="minorHAnsi" w:hAnsiTheme="minorHAnsi" w:cstheme="minorHAnsi"/>
                <w:color w:val="auto"/>
                <w:szCs w:val="20"/>
              </w:rPr>
              <w:t>Response Option</w:t>
            </w:r>
          </w:p>
        </w:tc>
        <w:tc>
          <w:tcPr>
            <w:tcW w:w="3199" w:type="pct"/>
            <w:gridSpan w:val="9"/>
            <w:shd w:val="clear" w:color="auto" w:fill="A6A6A6" w:themeFill="background1" w:themeFillShade="A6"/>
          </w:tcPr>
          <w:p w14:paraId="749B4EC4" w14:textId="788B7546" w:rsidR="004C4D94" w:rsidRPr="00BB30D9" w:rsidRDefault="004C4D94" w:rsidP="00F70A0D">
            <w:pPr>
              <w:pStyle w:val="TableHead-Center"/>
              <w:rPr>
                <w:rFonts w:asciiTheme="minorHAnsi" w:hAnsiTheme="minorHAnsi" w:cstheme="minorHAnsi"/>
                <w:color w:val="auto"/>
                <w:szCs w:val="20"/>
              </w:rPr>
            </w:pPr>
            <w:r w:rsidRPr="00BB30D9">
              <w:rPr>
                <w:rFonts w:asciiTheme="minorHAnsi" w:hAnsiTheme="minorHAnsi" w:cstheme="minorHAnsi"/>
                <w:color w:val="auto"/>
                <w:szCs w:val="20"/>
              </w:rPr>
              <w:t>Operational Monitoring Plan</w:t>
            </w:r>
          </w:p>
        </w:tc>
      </w:tr>
      <w:tr w:rsidR="00E71BDB" w:rsidRPr="004151EE" w14:paraId="1B5C1D11" w14:textId="0529AAC5" w:rsidTr="00BB30D9">
        <w:trPr>
          <w:trHeight w:val="340"/>
          <w:tblHeader/>
        </w:trPr>
        <w:tc>
          <w:tcPr>
            <w:tcW w:w="1801" w:type="pct"/>
            <w:vMerge/>
            <w:shd w:val="clear" w:color="auto" w:fill="A6A6A6" w:themeFill="background1" w:themeFillShade="A6"/>
          </w:tcPr>
          <w:p w14:paraId="539F9A51" w14:textId="77777777" w:rsidR="00E71BDB" w:rsidRPr="00BB30D9" w:rsidRDefault="00E71BDB" w:rsidP="00F70A0D">
            <w:pPr>
              <w:pStyle w:val="TableHead-Center"/>
              <w:rPr>
                <w:rFonts w:asciiTheme="minorHAnsi" w:hAnsiTheme="minorHAnsi" w:cstheme="minorHAnsi"/>
                <w:color w:val="auto"/>
                <w:szCs w:val="20"/>
              </w:rPr>
            </w:pPr>
          </w:p>
        </w:tc>
        <w:tc>
          <w:tcPr>
            <w:tcW w:w="356" w:type="pct"/>
            <w:shd w:val="clear" w:color="auto" w:fill="A6A6A6" w:themeFill="background1" w:themeFillShade="A6"/>
          </w:tcPr>
          <w:p w14:paraId="2CEFE839" w14:textId="7F1D3567" w:rsidR="00E71BDB" w:rsidRPr="00BB30D9" w:rsidRDefault="00E71BDB" w:rsidP="00F70A0D">
            <w:pPr>
              <w:pStyle w:val="TableHead-Center"/>
              <w:rPr>
                <w:rFonts w:asciiTheme="minorHAnsi" w:hAnsiTheme="minorHAnsi" w:cstheme="minorHAnsi"/>
                <w:color w:val="auto"/>
                <w:szCs w:val="20"/>
              </w:rPr>
            </w:pPr>
            <w:r w:rsidRPr="00BB30D9">
              <w:rPr>
                <w:rFonts w:asciiTheme="minorHAnsi" w:hAnsiTheme="minorHAnsi" w:cstheme="minorHAnsi"/>
                <w:color w:val="auto"/>
                <w:szCs w:val="20"/>
              </w:rPr>
              <w:t>A</w:t>
            </w:r>
          </w:p>
        </w:tc>
        <w:tc>
          <w:tcPr>
            <w:tcW w:w="343" w:type="pct"/>
            <w:shd w:val="clear" w:color="auto" w:fill="A6A6A6" w:themeFill="background1" w:themeFillShade="A6"/>
          </w:tcPr>
          <w:p w14:paraId="0AACA189" w14:textId="0B254905" w:rsidR="00E71BDB" w:rsidRPr="00BB30D9" w:rsidRDefault="00E71BDB" w:rsidP="00F70A0D">
            <w:pPr>
              <w:pStyle w:val="TableHead-Center"/>
              <w:rPr>
                <w:rFonts w:asciiTheme="minorHAnsi" w:hAnsiTheme="minorHAnsi" w:cstheme="minorHAnsi"/>
                <w:color w:val="auto"/>
                <w:szCs w:val="20"/>
              </w:rPr>
            </w:pPr>
            <w:r w:rsidRPr="00BB30D9">
              <w:rPr>
                <w:rFonts w:asciiTheme="minorHAnsi" w:hAnsiTheme="minorHAnsi" w:cstheme="minorHAnsi"/>
                <w:color w:val="auto"/>
                <w:szCs w:val="20"/>
              </w:rPr>
              <w:t>B</w:t>
            </w:r>
          </w:p>
        </w:tc>
        <w:tc>
          <w:tcPr>
            <w:tcW w:w="369" w:type="pct"/>
            <w:shd w:val="clear" w:color="auto" w:fill="A6A6A6" w:themeFill="background1" w:themeFillShade="A6"/>
          </w:tcPr>
          <w:p w14:paraId="1BBDBB8B" w14:textId="4AFBA1D5" w:rsidR="00E71BDB" w:rsidRPr="00BB30D9" w:rsidRDefault="00E71BDB" w:rsidP="00F70A0D">
            <w:pPr>
              <w:pStyle w:val="TableHead-Center"/>
              <w:rPr>
                <w:rFonts w:asciiTheme="minorHAnsi" w:hAnsiTheme="minorHAnsi" w:cstheme="minorHAnsi"/>
                <w:color w:val="auto"/>
                <w:szCs w:val="20"/>
              </w:rPr>
            </w:pPr>
            <w:r w:rsidRPr="00BB30D9">
              <w:rPr>
                <w:rFonts w:asciiTheme="minorHAnsi" w:hAnsiTheme="minorHAnsi" w:cstheme="minorHAnsi"/>
                <w:color w:val="auto"/>
                <w:szCs w:val="20"/>
              </w:rPr>
              <w:t>C</w:t>
            </w:r>
          </w:p>
        </w:tc>
        <w:tc>
          <w:tcPr>
            <w:tcW w:w="356" w:type="pct"/>
            <w:shd w:val="clear" w:color="auto" w:fill="A6A6A6" w:themeFill="background1" w:themeFillShade="A6"/>
          </w:tcPr>
          <w:p w14:paraId="58D094DE" w14:textId="21A0BA04" w:rsidR="00E71BDB" w:rsidRPr="00BB30D9" w:rsidRDefault="00E71BDB" w:rsidP="00F70A0D">
            <w:pPr>
              <w:pStyle w:val="TableHead-Center"/>
              <w:rPr>
                <w:rFonts w:asciiTheme="minorHAnsi" w:hAnsiTheme="minorHAnsi" w:cstheme="minorHAnsi"/>
                <w:color w:val="auto"/>
                <w:szCs w:val="20"/>
              </w:rPr>
            </w:pPr>
            <w:r w:rsidRPr="00BB30D9">
              <w:rPr>
                <w:rFonts w:asciiTheme="minorHAnsi" w:hAnsiTheme="minorHAnsi" w:cstheme="minorHAnsi"/>
                <w:color w:val="auto"/>
                <w:szCs w:val="20"/>
              </w:rPr>
              <w:t>D</w:t>
            </w:r>
          </w:p>
        </w:tc>
        <w:tc>
          <w:tcPr>
            <w:tcW w:w="356" w:type="pct"/>
            <w:shd w:val="clear" w:color="auto" w:fill="A6A6A6" w:themeFill="background1" w:themeFillShade="A6"/>
          </w:tcPr>
          <w:p w14:paraId="54EBEC87" w14:textId="6679A82C" w:rsidR="00E71BDB" w:rsidRPr="00BB30D9" w:rsidRDefault="00E71BDB" w:rsidP="00F70A0D">
            <w:pPr>
              <w:pStyle w:val="TableHead-Center"/>
              <w:rPr>
                <w:rFonts w:asciiTheme="minorHAnsi" w:hAnsiTheme="minorHAnsi" w:cstheme="minorHAnsi"/>
                <w:color w:val="auto"/>
                <w:szCs w:val="20"/>
              </w:rPr>
            </w:pPr>
            <w:r w:rsidRPr="00BB30D9">
              <w:rPr>
                <w:rFonts w:asciiTheme="minorHAnsi" w:hAnsiTheme="minorHAnsi" w:cstheme="minorHAnsi"/>
                <w:color w:val="auto"/>
                <w:szCs w:val="20"/>
              </w:rPr>
              <w:t>E</w:t>
            </w:r>
          </w:p>
        </w:tc>
        <w:tc>
          <w:tcPr>
            <w:tcW w:w="356" w:type="pct"/>
            <w:shd w:val="clear" w:color="auto" w:fill="A6A6A6" w:themeFill="background1" w:themeFillShade="A6"/>
          </w:tcPr>
          <w:p w14:paraId="79DDD5C0" w14:textId="28F1D6C8" w:rsidR="00E71BDB" w:rsidRPr="00BB30D9" w:rsidRDefault="00E71BDB" w:rsidP="00F70A0D">
            <w:pPr>
              <w:pStyle w:val="TableHead-Center"/>
              <w:rPr>
                <w:rFonts w:asciiTheme="minorHAnsi" w:hAnsiTheme="minorHAnsi" w:cstheme="minorHAnsi"/>
                <w:color w:val="auto"/>
                <w:szCs w:val="20"/>
              </w:rPr>
            </w:pPr>
            <w:r w:rsidRPr="00BB30D9">
              <w:rPr>
                <w:rFonts w:asciiTheme="minorHAnsi" w:hAnsiTheme="minorHAnsi" w:cstheme="minorHAnsi"/>
                <w:color w:val="auto"/>
                <w:szCs w:val="20"/>
              </w:rPr>
              <w:t>F</w:t>
            </w:r>
          </w:p>
        </w:tc>
        <w:tc>
          <w:tcPr>
            <w:tcW w:w="356" w:type="pct"/>
            <w:shd w:val="clear" w:color="auto" w:fill="A6A6A6" w:themeFill="background1" w:themeFillShade="A6"/>
          </w:tcPr>
          <w:p w14:paraId="4E5E175E" w14:textId="17625FC0" w:rsidR="00E71BDB" w:rsidRPr="00BB30D9" w:rsidRDefault="00E71BDB" w:rsidP="00F70A0D">
            <w:pPr>
              <w:pStyle w:val="TableHead-Center"/>
              <w:rPr>
                <w:rFonts w:asciiTheme="minorHAnsi" w:hAnsiTheme="minorHAnsi" w:cstheme="minorHAnsi"/>
                <w:color w:val="auto"/>
                <w:szCs w:val="20"/>
              </w:rPr>
            </w:pPr>
            <w:r w:rsidRPr="00BB30D9">
              <w:rPr>
                <w:rFonts w:asciiTheme="minorHAnsi" w:hAnsiTheme="minorHAnsi" w:cstheme="minorHAnsi"/>
                <w:color w:val="auto"/>
                <w:szCs w:val="20"/>
              </w:rPr>
              <w:t>G</w:t>
            </w:r>
          </w:p>
        </w:tc>
        <w:tc>
          <w:tcPr>
            <w:tcW w:w="354" w:type="pct"/>
            <w:shd w:val="clear" w:color="auto" w:fill="A6A6A6" w:themeFill="background1" w:themeFillShade="A6"/>
          </w:tcPr>
          <w:p w14:paraId="0AB34B4A" w14:textId="590DE521" w:rsidR="00E71BDB" w:rsidRPr="00BB30D9" w:rsidRDefault="00E71BDB" w:rsidP="00F70A0D">
            <w:pPr>
              <w:pStyle w:val="TableHead-Center"/>
              <w:rPr>
                <w:rFonts w:asciiTheme="minorHAnsi" w:hAnsiTheme="minorHAnsi" w:cstheme="minorHAnsi"/>
                <w:color w:val="auto"/>
                <w:szCs w:val="20"/>
              </w:rPr>
            </w:pPr>
            <w:r w:rsidRPr="00BB30D9">
              <w:rPr>
                <w:rFonts w:asciiTheme="minorHAnsi" w:hAnsiTheme="minorHAnsi" w:cstheme="minorHAnsi"/>
                <w:color w:val="auto"/>
                <w:szCs w:val="20"/>
              </w:rPr>
              <w:t>H</w:t>
            </w:r>
          </w:p>
        </w:tc>
        <w:tc>
          <w:tcPr>
            <w:tcW w:w="353" w:type="pct"/>
            <w:shd w:val="clear" w:color="auto" w:fill="A6A6A6" w:themeFill="background1" w:themeFillShade="A6"/>
          </w:tcPr>
          <w:p w14:paraId="2A88FAE5" w14:textId="619BAD71" w:rsidR="00E71BDB" w:rsidRPr="00BB30D9" w:rsidRDefault="00E71BDB" w:rsidP="00F70A0D">
            <w:pPr>
              <w:pStyle w:val="TableHead-Center"/>
              <w:rPr>
                <w:rFonts w:asciiTheme="minorHAnsi" w:hAnsiTheme="minorHAnsi" w:cstheme="minorHAnsi"/>
                <w:color w:val="auto"/>
                <w:szCs w:val="20"/>
              </w:rPr>
            </w:pPr>
            <w:r w:rsidRPr="00BB30D9">
              <w:rPr>
                <w:rFonts w:asciiTheme="minorHAnsi" w:hAnsiTheme="minorHAnsi" w:cstheme="minorHAnsi"/>
                <w:color w:val="auto"/>
                <w:szCs w:val="20"/>
              </w:rPr>
              <w:t>I</w:t>
            </w:r>
          </w:p>
        </w:tc>
      </w:tr>
      <w:tr w:rsidR="002254E4" w:rsidRPr="004151EE" w14:paraId="0AA5E631" w14:textId="640DE6ED" w:rsidTr="00BB30D9">
        <w:tc>
          <w:tcPr>
            <w:tcW w:w="1801" w:type="pct"/>
          </w:tcPr>
          <w:p w14:paraId="37D3DE15" w14:textId="77777777" w:rsidR="002254E4" w:rsidRPr="00BB30D9" w:rsidRDefault="002254E4" w:rsidP="002254E4">
            <w:pPr>
              <w:pStyle w:val="TableText-Left"/>
              <w:keepNext/>
              <w:rPr>
                <w:rFonts w:asciiTheme="minorHAnsi" w:hAnsiTheme="minorHAnsi" w:cstheme="minorHAnsi"/>
                <w:sz w:val="20"/>
              </w:rPr>
            </w:pPr>
            <w:r w:rsidRPr="00BB30D9">
              <w:rPr>
                <w:rFonts w:asciiTheme="minorHAnsi" w:hAnsiTheme="minorHAnsi" w:cstheme="minorHAnsi"/>
                <w:sz w:val="20"/>
              </w:rPr>
              <w:t>Source Control – Well Capping</w:t>
            </w:r>
          </w:p>
        </w:tc>
        <w:tc>
          <w:tcPr>
            <w:tcW w:w="356" w:type="pct"/>
          </w:tcPr>
          <w:p w14:paraId="55FB9B5A" w14:textId="1876DBFD" w:rsidR="002254E4" w:rsidRPr="00BB30D9" w:rsidRDefault="002254E4" w:rsidP="002254E4">
            <w:pPr>
              <w:pStyle w:val="TableText-Center"/>
              <w:keepNext/>
              <w:rPr>
                <w:rFonts w:asciiTheme="minorHAnsi" w:hAnsiTheme="minorHAnsi" w:cstheme="minorHAnsi"/>
                <w:sz w:val="20"/>
                <w:szCs w:val="20"/>
              </w:rPr>
            </w:pPr>
            <w:r w:rsidRPr="00BB30D9">
              <w:rPr>
                <w:rFonts w:asciiTheme="minorHAnsi" w:hAnsiTheme="minorHAnsi" w:cstheme="minorHAnsi"/>
                <w:sz w:val="20"/>
                <w:szCs w:val="20"/>
              </w:rPr>
              <w:t>X</w:t>
            </w:r>
          </w:p>
        </w:tc>
        <w:tc>
          <w:tcPr>
            <w:tcW w:w="343" w:type="pct"/>
          </w:tcPr>
          <w:p w14:paraId="3083AFBA" w14:textId="77777777" w:rsidR="002254E4" w:rsidRPr="00BB30D9" w:rsidRDefault="002254E4" w:rsidP="002254E4">
            <w:pPr>
              <w:pStyle w:val="TableText-Center"/>
              <w:keepNext/>
              <w:rPr>
                <w:rFonts w:asciiTheme="minorHAnsi" w:hAnsiTheme="minorHAnsi" w:cstheme="minorHAnsi"/>
                <w:sz w:val="20"/>
                <w:szCs w:val="20"/>
              </w:rPr>
            </w:pPr>
          </w:p>
        </w:tc>
        <w:tc>
          <w:tcPr>
            <w:tcW w:w="369" w:type="pct"/>
          </w:tcPr>
          <w:p w14:paraId="46F938DA" w14:textId="595831F7" w:rsidR="002254E4" w:rsidRPr="00BB30D9" w:rsidRDefault="002254E4" w:rsidP="002254E4">
            <w:pPr>
              <w:pStyle w:val="TableText-Center"/>
              <w:keepNext/>
              <w:rPr>
                <w:rFonts w:asciiTheme="minorHAnsi" w:hAnsiTheme="minorHAnsi" w:cstheme="minorHAnsi"/>
                <w:sz w:val="20"/>
                <w:szCs w:val="20"/>
              </w:rPr>
            </w:pPr>
          </w:p>
        </w:tc>
        <w:tc>
          <w:tcPr>
            <w:tcW w:w="356" w:type="pct"/>
          </w:tcPr>
          <w:p w14:paraId="6206EB92" w14:textId="4060B6F8" w:rsidR="002254E4" w:rsidRPr="00BB30D9" w:rsidRDefault="002254E4" w:rsidP="002254E4">
            <w:pPr>
              <w:pStyle w:val="TableText-Center"/>
              <w:keepNext/>
              <w:rPr>
                <w:rFonts w:asciiTheme="minorHAnsi" w:hAnsiTheme="minorHAnsi" w:cstheme="minorHAnsi"/>
                <w:sz w:val="20"/>
                <w:szCs w:val="20"/>
              </w:rPr>
            </w:pPr>
          </w:p>
        </w:tc>
        <w:tc>
          <w:tcPr>
            <w:tcW w:w="356" w:type="pct"/>
          </w:tcPr>
          <w:p w14:paraId="3E881ADA" w14:textId="54361269" w:rsidR="002254E4" w:rsidRPr="00BB30D9" w:rsidRDefault="002254E4" w:rsidP="002254E4">
            <w:pPr>
              <w:pStyle w:val="TableText-Center"/>
              <w:keepNext/>
              <w:rPr>
                <w:rFonts w:asciiTheme="minorHAnsi" w:hAnsiTheme="minorHAnsi" w:cstheme="minorHAnsi"/>
                <w:sz w:val="20"/>
                <w:szCs w:val="20"/>
              </w:rPr>
            </w:pPr>
            <w:r w:rsidRPr="0005189E">
              <w:rPr>
                <w:rFonts w:asciiTheme="minorHAnsi" w:hAnsiTheme="minorHAnsi" w:cstheme="minorHAnsi"/>
                <w:sz w:val="20"/>
                <w:szCs w:val="20"/>
              </w:rPr>
              <w:t>X</w:t>
            </w:r>
          </w:p>
        </w:tc>
        <w:tc>
          <w:tcPr>
            <w:tcW w:w="356" w:type="pct"/>
          </w:tcPr>
          <w:p w14:paraId="067AFCBC" w14:textId="5F5AB9F1" w:rsidR="002254E4" w:rsidRPr="00BB30D9" w:rsidRDefault="002254E4" w:rsidP="002254E4">
            <w:pPr>
              <w:pStyle w:val="TableText-Center"/>
              <w:keepNext/>
              <w:rPr>
                <w:rFonts w:asciiTheme="minorHAnsi" w:hAnsiTheme="minorHAnsi" w:cstheme="minorHAnsi"/>
                <w:sz w:val="20"/>
                <w:szCs w:val="20"/>
              </w:rPr>
            </w:pPr>
            <w:r w:rsidRPr="00BB30D9">
              <w:rPr>
                <w:rFonts w:asciiTheme="minorHAnsi" w:hAnsiTheme="minorHAnsi" w:cstheme="minorHAnsi"/>
                <w:sz w:val="20"/>
                <w:szCs w:val="20"/>
              </w:rPr>
              <w:t>X</w:t>
            </w:r>
          </w:p>
        </w:tc>
        <w:tc>
          <w:tcPr>
            <w:tcW w:w="356" w:type="pct"/>
          </w:tcPr>
          <w:p w14:paraId="373E5C1D" w14:textId="1E98CB01" w:rsidR="002254E4" w:rsidRPr="00BB30D9" w:rsidRDefault="002254E4" w:rsidP="002254E4">
            <w:pPr>
              <w:pStyle w:val="TableText-Center"/>
              <w:keepNext/>
              <w:rPr>
                <w:rFonts w:asciiTheme="minorHAnsi" w:hAnsiTheme="minorHAnsi" w:cstheme="minorHAnsi"/>
                <w:sz w:val="20"/>
                <w:szCs w:val="20"/>
              </w:rPr>
            </w:pPr>
            <w:r w:rsidRPr="00BB30D9">
              <w:rPr>
                <w:rFonts w:asciiTheme="minorHAnsi" w:hAnsiTheme="minorHAnsi" w:cstheme="minorHAnsi"/>
                <w:sz w:val="20"/>
                <w:szCs w:val="20"/>
              </w:rPr>
              <w:t>X</w:t>
            </w:r>
          </w:p>
        </w:tc>
        <w:tc>
          <w:tcPr>
            <w:tcW w:w="354" w:type="pct"/>
          </w:tcPr>
          <w:p w14:paraId="6E6097A1" w14:textId="77777777" w:rsidR="002254E4" w:rsidRPr="00BB30D9" w:rsidRDefault="002254E4" w:rsidP="002254E4">
            <w:pPr>
              <w:pStyle w:val="TableText-Center"/>
              <w:keepNext/>
              <w:rPr>
                <w:rFonts w:asciiTheme="minorHAnsi" w:hAnsiTheme="minorHAnsi" w:cstheme="minorHAnsi"/>
                <w:sz w:val="20"/>
                <w:szCs w:val="20"/>
              </w:rPr>
            </w:pPr>
          </w:p>
        </w:tc>
        <w:tc>
          <w:tcPr>
            <w:tcW w:w="353" w:type="pct"/>
          </w:tcPr>
          <w:p w14:paraId="0460F3BC" w14:textId="7B630F7A" w:rsidR="002254E4" w:rsidRPr="00BB30D9" w:rsidRDefault="002254E4" w:rsidP="002254E4">
            <w:pPr>
              <w:pStyle w:val="TableText-Center"/>
              <w:keepNext/>
              <w:rPr>
                <w:rFonts w:asciiTheme="minorHAnsi" w:hAnsiTheme="minorHAnsi" w:cstheme="minorHAnsi"/>
                <w:sz w:val="20"/>
                <w:szCs w:val="20"/>
              </w:rPr>
            </w:pPr>
            <w:r w:rsidRPr="00BB30D9">
              <w:rPr>
                <w:rFonts w:asciiTheme="minorHAnsi" w:hAnsiTheme="minorHAnsi" w:cstheme="minorHAnsi"/>
                <w:sz w:val="20"/>
                <w:szCs w:val="20"/>
              </w:rPr>
              <w:t>X</w:t>
            </w:r>
          </w:p>
        </w:tc>
      </w:tr>
      <w:tr w:rsidR="002254E4" w:rsidRPr="004151EE" w14:paraId="54C620D1" w14:textId="16731A6A" w:rsidTr="00BB30D9">
        <w:tc>
          <w:tcPr>
            <w:tcW w:w="1801" w:type="pct"/>
          </w:tcPr>
          <w:p w14:paraId="197C8C18" w14:textId="77777777" w:rsidR="002254E4" w:rsidRPr="00BB30D9" w:rsidRDefault="002254E4" w:rsidP="002254E4">
            <w:pPr>
              <w:pStyle w:val="TableText-Left"/>
              <w:rPr>
                <w:rFonts w:asciiTheme="minorHAnsi" w:hAnsiTheme="minorHAnsi" w:cstheme="minorHAnsi"/>
                <w:sz w:val="20"/>
              </w:rPr>
            </w:pPr>
            <w:r w:rsidRPr="00BB30D9">
              <w:rPr>
                <w:rFonts w:asciiTheme="minorHAnsi" w:hAnsiTheme="minorHAnsi" w:cstheme="minorHAnsi"/>
                <w:sz w:val="20"/>
              </w:rPr>
              <w:t>Source Control – Diverter/Shut-off Valves</w:t>
            </w:r>
          </w:p>
        </w:tc>
        <w:tc>
          <w:tcPr>
            <w:tcW w:w="356" w:type="pct"/>
          </w:tcPr>
          <w:p w14:paraId="5A17213A" w14:textId="2041C7C4"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43" w:type="pct"/>
          </w:tcPr>
          <w:p w14:paraId="446283DD" w14:textId="77777777" w:rsidR="002254E4" w:rsidRPr="00BB30D9" w:rsidRDefault="002254E4" w:rsidP="002254E4">
            <w:pPr>
              <w:pStyle w:val="TableText-Center"/>
              <w:rPr>
                <w:rFonts w:asciiTheme="minorHAnsi" w:hAnsiTheme="minorHAnsi" w:cstheme="minorHAnsi"/>
                <w:sz w:val="20"/>
                <w:szCs w:val="20"/>
              </w:rPr>
            </w:pPr>
          </w:p>
        </w:tc>
        <w:tc>
          <w:tcPr>
            <w:tcW w:w="369" w:type="pct"/>
          </w:tcPr>
          <w:p w14:paraId="12698E4E" w14:textId="38422921" w:rsidR="002254E4" w:rsidRPr="00BB30D9" w:rsidRDefault="002254E4" w:rsidP="002254E4">
            <w:pPr>
              <w:pStyle w:val="TableText-Center"/>
              <w:rPr>
                <w:rFonts w:asciiTheme="minorHAnsi" w:hAnsiTheme="minorHAnsi" w:cstheme="minorHAnsi"/>
                <w:sz w:val="20"/>
                <w:szCs w:val="20"/>
              </w:rPr>
            </w:pPr>
          </w:p>
        </w:tc>
        <w:tc>
          <w:tcPr>
            <w:tcW w:w="356" w:type="pct"/>
          </w:tcPr>
          <w:p w14:paraId="7684F1B7" w14:textId="77777777" w:rsidR="002254E4" w:rsidRPr="00BB30D9" w:rsidRDefault="002254E4" w:rsidP="002254E4">
            <w:pPr>
              <w:pStyle w:val="TableText-Center"/>
              <w:rPr>
                <w:rFonts w:asciiTheme="minorHAnsi" w:hAnsiTheme="minorHAnsi" w:cstheme="minorHAnsi"/>
                <w:sz w:val="20"/>
                <w:szCs w:val="20"/>
              </w:rPr>
            </w:pPr>
          </w:p>
        </w:tc>
        <w:tc>
          <w:tcPr>
            <w:tcW w:w="356" w:type="pct"/>
          </w:tcPr>
          <w:p w14:paraId="653A0033" w14:textId="396D27DA" w:rsidR="002254E4" w:rsidRPr="00BB30D9" w:rsidRDefault="002254E4" w:rsidP="002254E4">
            <w:pPr>
              <w:pStyle w:val="TableText-Center"/>
              <w:rPr>
                <w:rFonts w:asciiTheme="minorHAnsi" w:hAnsiTheme="minorHAnsi" w:cstheme="minorHAnsi"/>
                <w:sz w:val="20"/>
                <w:szCs w:val="20"/>
              </w:rPr>
            </w:pPr>
            <w:r w:rsidRPr="0005189E">
              <w:rPr>
                <w:rFonts w:asciiTheme="minorHAnsi" w:hAnsiTheme="minorHAnsi" w:cstheme="minorHAnsi"/>
                <w:sz w:val="20"/>
                <w:szCs w:val="20"/>
              </w:rPr>
              <w:t>X</w:t>
            </w:r>
          </w:p>
        </w:tc>
        <w:tc>
          <w:tcPr>
            <w:tcW w:w="356" w:type="pct"/>
          </w:tcPr>
          <w:p w14:paraId="7D269524" w14:textId="501AA3FA"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6" w:type="pct"/>
          </w:tcPr>
          <w:p w14:paraId="4C348681" w14:textId="77777777" w:rsidR="002254E4" w:rsidRPr="00BB30D9" w:rsidRDefault="002254E4" w:rsidP="002254E4">
            <w:pPr>
              <w:pStyle w:val="TableText-Center"/>
              <w:rPr>
                <w:rFonts w:asciiTheme="minorHAnsi" w:hAnsiTheme="minorHAnsi" w:cstheme="minorHAnsi"/>
                <w:sz w:val="20"/>
                <w:szCs w:val="20"/>
              </w:rPr>
            </w:pPr>
          </w:p>
        </w:tc>
        <w:tc>
          <w:tcPr>
            <w:tcW w:w="354" w:type="pct"/>
          </w:tcPr>
          <w:p w14:paraId="1618E998" w14:textId="77777777" w:rsidR="002254E4" w:rsidRPr="00BB30D9" w:rsidRDefault="002254E4" w:rsidP="002254E4">
            <w:pPr>
              <w:pStyle w:val="TableText-Center"/>
              <w:rPr>
                <w:rFonts w:asciiTheme="minorHAnsi" w:hAnsiTheme="minorHAnsi" w:cstheme="minorHAnsi"/>
                <w:sz w:val="20"/>
                <w:szCs w:val="20"/>
              </w:rPr>
            </w:pPr>
          </w:p>
        </w:tc>
        <w:tc>
          <w:tcPr>
            <w:tcW w:w="353" w:type="pct"/>
          </w:tcPr>
          <w:p w14:paraId="58C900F0" w14:textId="2255A259"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r>
      <w:tr w:rsidR="002254E4" w:rsidRPr="004151EE" w14:paraId="01A8A8E7" w14:textId="3235EC60" w:rsidTr="00BB30D9">
        <w:tc>
          <w:tcPr>
            <w:tcW w:w="1801" w:type="pct"/>
          </w:tcPr>
          <w:p w14:paraId="4FE5DF65" w14:textId="16B1DC4C" w:rsidR="002254E4" w:rsidRPr="00BB30D9" w:rsidRDefault="002254E4" w:rsidP="002254E4">
            <w:pPr>
              <w:pStyle w:val="TableText-Left"/>
              <w:rPr>
                <w:rFonts w:asciiTheme="minorHAnsi" w:hAnsiTheme="minorHAnsi" w:cstheme="minorHAnsi"/>
                <w:sz w:val="20"/>
              </w:rPr>
            </w:pPr>
            <w:r w:rsidRPr="00BB30D9">
              <w:rPr>
                <w:rFonts w:asciiTheme="minorHAnsi" w:hAnsiTheme="minorHAnsi" w:cstheme="minorHAnsi"/>
                <w:sz w:val="20"/>
              </w:rPr>
              <w:t xml:space="preserve">Natural Recovery </w:t>
            </w:r>
          </w:p>
        </w:tc>
        <w:tc>
          <w:tcPr>
            <w:tcW w:w="356" w:type="pct"/>
          </w:tcPr>
          <w:p w14:paraId="40B80DFE" w14:textId="5DD6F3A3"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43" w:type="pct"/>
          </w:tcPr>
          <w:p w14:paraId="6FFD9D1E" w14:textId="77777777" w:rsidR="002254E4" w:rsidRPr="00BB30D9" w:rsidRDefault="002254E4" w:rsidP="002254E4">
            <w:pPr>
              <w:pStyle w:val="TableText-Center"/>
              <w:rPr>
                <w:rFonts w:asciiTheme="minorHAnsi" w:hAnsiTheme="minorHAnsi" w:cstheme="minorHAnsi"/>
                <w:sz w:val="20"/>
                <w:szCs w:val="20"/>
              </w:rPr>
            </w:pPr>
          </w:p>
        </w:tc>
        <w:tc>
          <w:tcPr>
            <w:tcW w:w="369" w:type="pct"/>
          </w:tcPr>
          <w:p w14:paraId="6F816B8D" w14:textId="11CCD13F" w:rsidR="002254E4" w:rsidRPr="00BB30D9" w:rsidRDefault="002254E4" w:rsidP="002254E4">
            <w:pPr>
              <w:pStyle w:val="TableText-Center"/>
              <w:rPr>
                <w:rFonts w:asciiTheme="minorHAnsi" w:hAnsiTheme="minorHAnsi" w:cstheme="minorHAnsi"/>
                <w:sz w:val="20"/>
                <w:szCs w:val="20"/>
              </w:rPr>
            </w:pPr>
          </w:p>
        </w:tc>
        <w:tc>
          <w:tcPr>
            <w:tcW w:w="356" w:type="pct"/>
          </w:tcPr>
          <w:p w14:paraId="5307F08A" w14:textId="77777777" w:rsidR="002254E4" w:rsidRPr="00BB30D9" w:rsidRDefault="002254E4" w:rsidP="002254E4">
            <w:pPr>
              <w:pStyle w:val="TableText-Center"/>
              <w:rPr>
                <w:rFonts w:asciiTheme="minorHAnsi" w:hAnsiTheme="minorHAnsi" w:cstheme="minorHAnsi"/>
                <w:sz w:val="20"/>
                <w:szCs w:val="20"/>
              </w:rPr>
            </w:pPr>
          </w:p>
        </w:tc>
        <w:tc>
          <w:tcPr>
            <w:tcW w:w="356" w:type="pct"/>
          </w:tcPr>
          <w:p w14:paraId="72A3C2C2" w14:textId="2B9EAAA4" w:rsidR="002254E4" w:rsidRPr="00BB30D9" w:rsidRDefault="002254E4" w:rsidP="002254E4">
            <w:pPr>
              <w:pStyle w:val="TableText-Center"/>
              <w:rPr>
                <w:rFonts w:asciiTheme="minorHAnsi" w:hAnsiTheme="minorHAnsi" w:cstheme="minorHAnsi"/>
                <w:sz w:val="20"/>
                <w:szCs w:val="20"/>
              </w:rPr>
            </w:pPr>
            <w:r w:rsidRPr="0005189E">
              <w:rPr>
                <w:rFonts w:asciiTheme="minorHAnsi" w:hAnsiTheme="minorHAnsi" w:cstheme="minorHAnsi"/>
                <w:sz w:val="20"/>
                <w:szCs w:val="20"/>
              </w:rPr>
              <w:t>X</w:t>
            </w:r>
          </w:p>
        </w:tc>
        <w:tc>
          <w:tcPr>
            <w:tcW w:w="356" w:type="pct"/>
          </w:tcPr>
          <w:p w14:paraId="0F738A82" w14:textId="77A6DAC4"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6" w:type="pct"/>
          </w:tcPr>
          <w:p w14:paraId="5E9564C8" w14:textId="77777777" w:rsidR="002254E4" w:rsidRPr="00BB30D9" w:rsidRDefault="002254E4" w:rsidP="002254E4">
            <w:pPr>
              <w:pStyle w:val="TableText-Center"/>
              <w:rPr>
                <w:rFonts w:asciiTheme="minorHAnsi" w:hAnsiTheme="minorHAnsi" w:cstheme="minorHAnsi"/>
                <w:sz w:val="20"/>
                <w:szCs w:val="20"/>
              </w:rPr>
            </w:pPr>
          </w:p>
        </w:tc>
        <w:tc>
          <w:tcPr>
            <w:tcW w:w="354" w:type="pct"/>
          </w:tcPr>
          <w:p w14:paraId="24483868" w14:textId="2EC334C9" w:rsidR="002254E4" w:rsidRPr="00BB30D9" w:rsidRDefault="002254E4" w:rsidP="002254E4">
            <w:pPr>
              <w:pStyle w:val="TableText-Center"/>
              <w:rPr>
                <w:rFonts w:asciiTheme="minorHAnsi" w:hAnsiTheme="minorHAnsi" w:cstheme="minorHAnsi"/>
                <w:sz w:val="20"/>
                <w:szCs w:val="20"/>
              </w:rPr>
            </w:pPr>
          </w:p>
        </w:tc>
        <w:tc>
          <w:tcPr>
            <w:tcW w:w="353" w:type="pct"/>
          </w:tcPr>
          <w:p w14:paraId="59B9FC02" w14:textId="37FAB1B4" w:rsidR="002254E4" w:rsidRPr="00BB30D9" w:rsidRDefault="002254E4" w:rsidP="002254E4">
            <w:pPr>
              <w:pStyle w:val="TableText-Center"/>
              <w:rPr>
                <w:rFonts w:asciiTheme="minorHAnsi" w:hAnsiTheme="minorHAnsi" w:cstheme="minorHAnsi"/>
                <w:sz w:val="20"/>
                <w:szCs w:val="20"/>
              </w:rPr>
            </w:pPr>
          </w:p>
        </w:tc>
      </w:tr>
      <w:tr w:rsidR="002254E4" w:rsidRPr="004151EE" w14:paraId="1B5321D3" w14:textId="4F05D076" w:rsidTr="00BB30D9">
        <w:tc>
          <w:tcPr>
            <w:tcW w:w="1801" w:type="pct"/>
          </w:tcPr>
          <w:p w14:paraId="3E646575" w14:textId="77777777" w:rsidR="002254E4" w:rsidRPr="00BB30D9" w:rsidRDefault="002254E4" w:rsidP="002254E4">
            <w:pPr>
              <w:pStyle w:val="TableText-Left"/>
              <w:rPr>
                <w:rFonts w:asciiTheme="minorHAnsi" w:hAnsiTheme="minorHAnsi" w:cstheme="minorHAnsi"/>
                <w:sz w:val="20"/>
              </w:rPr>
            </w:pPr>
            <w:r w:rsidRPr="00BB30D9">
              <w:rPr>
                <w:rFonts w:asciiTheme="minorHAnsi" w:hAnsiTheme="minorHAnsi" w:cstheme="minorHAnsi"/>
                <w:sz w:val="20"/>
              </w:rPr>
              <w:t>Dispersant Application</w:t>
            </w:r>
          </w:p>
        </w:tc>
        <w:tc>
          <w:tcPr>
            <w:tcW w:w="356" w:type="pct"/>
          </w:tcPr>
          <w:p w14:paraId="2C95148B" w14:textId="0AEB6FE5"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43" w:type="pct"/>
          </w:tcPr>
          <w:p w14:paraId="6E41F208" w14:textId="7A031B72" w:rsidR="002254E4" w:rsidRPr="00BB30D9" w:rsidRDefault="00985C1A"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69" w:type="pct"/>
          </w:tcPr>
          <w:p w14:paraId="72EF1F6E" w14:textId="15D8DC9F" w:rsidR="002254E4" w:rsidRPr="00BB30D9" w:rsidRDefault="002254E4" w:rsidP="002254E4">
            <w:pPr>
              <w:pStyle w:val="TableText-Center"/>
              <w:rPr>
                <w:rFonts w:asciiTheme="minorHAnsi" w:hAnsiTheme="minorHAnsi" w:cstheme="minorHAnsi"/>
                <w:sz w:val="20"/>
                <w:szCs w:val="20"/>
              </w:rPr>
            </w:pPr>
          </w:p>
        </w:tc>
        <w:tc>
          <w:tcPr>
            <w:tcW w:w="356" w:type="pct"/>
          </w:tcPr>
          <w:p w14:paraId="5A95A8FC" w14:textId="1E00F859"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6" w:type="pct"/>
          </w:tcPr>
          <w:p w14:paraId="3A80A649" w14:textId="01052442" w:rsidR="002254E4" w:rsidRPr="00BB30D9" w:rsidRDefault="002254E4" w:rsidP="002254E4">
            <w:pPr>
              <w:pStyle w:val="TableText-Center"/>
              <w:rPr>
                <w:rFonts w:asciiTheme="minorHAnsi" w:hAnsiTheme="minorHAnsi" w:cstheme="minorHAnsi"/>
                <w:sz w:val="20"/>
                <w:szCs w:val="20"/>
              </w:rPr>
            </w:pPr>
            <w:r w:rsidRPr="0005189E">
              <w:rPr>
                <w:rFonts w:asciiTheme="minorHAnsi" w:hAnsiTheme="minorHAnsi" w:cstheme="minorHAnsi"/>
                <w:sz w:val="20"/>
                <w:szCs w:val="20"/>
              </w:rPr>
              <w:t>X</w:t>
            </w:r>
          </w:p>
        </w:tc>
        <w:tc>
          <w:tcPr>
            <w:tcW w:w="356" w:type="pct"/>
          </w:tcPr>
          <w:p w14:paraId="74781715" w14:textId="4DFA18C5"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6" w:type="pct"/>
          </w:tcPr>
          <w:p w14:paraId="3E1A754B" w14:textId="3D480DA8"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4" w:type="pct"/>
          </w:tcPr>
          <w:p w14:paraId="1812910B" w14:textId="0B4A0A6C" w:rsidR="002254E4" w:rsidRPr="00BB30D9" w:rsidRDefault="00DC05F9"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3" w:type="pct"/>
          </w:tcPr>
          <w:p w14:paraId="2D1B22C0" w14:textId="61289BB1"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r>
      <w:tr w:rsidR="002254E4" w:rsidRPr="004151EE" w14:paraId="2967F44D" w14:textId="0510D81A" w:rsidTr="00BB30D9">
        <w:tc>
          <w:tcPr>
            <w:tcW w:w="1801" w:type="pct"/>
          </w:tcPr>
          <w:p w14:paraId="5F45526C" w14:textId="77777777" w:rsidR="002254E4" w:rsidRPr="00BB30D9" w:rsidRDefault="002254E4" w:rsidP="002254E4">
            <w:pPr>
              <w:pStyle w:val="TableText-Left"/>
              <w:rPr>
                <w:rFonts w:asciiTheme="minorHAnsi" w:hAnsiTheme="minorHAnsi" w:cstheme="minorHAnsi"/>
                <w:sz w:val="20"/>
              </w:rPr>
            </w:pPr>
            <w:r w:rsidRPr="00BB30D9">
              <w:rPr>
                <w:rFonts w:asciiTheme="minorHAnsi" w:hAnsiTheme="minorHAnsi" w:cstheme="minorHAnsi"/>
                <w:sz w:val="20"/>
              </w:rPr>
              <w:t>Containment and Recovery</w:t>
            </w:r>
          </w:p>
        </w:tc>
        <w:tc>
          <w:tcPr>
            <w:tcW w:w="356" w:type="pct"/>
          </w:tcPr>
          <w:p w14:paraId="0177F0F9" w14:textId="0530519A"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43" w:type="pct"/>
          </w:tcPr>
          <w:p w14:paraId="71643DF8" w14:textId="77777777" w:rsidR="002254E4" w:rsidRPr="00BB30D9" w:rsidRDefault="002254E4" w:rsidP="002254E4">
            <w:pPr>
              <w:pStyle w:val="TableText-Center"/>
              <w:rPr>
                <w:rFonts w:asciiTheme="minorHAnsi" w:hAnsiTheme="minorHAnsi" w:cstheme="minorHAnsi"/>
                <w:sz w:val="20"/>
                <w:szCs w:val="20"/>
              </w:rPr>
            </w:pPr>
          </w:p>
        </w:tc>
        <w:tc>
          <w:tcPr>
            <w:tcW w:w="369" w:type="pct"/>
          </w:tcPr>
          <w:p w14:paraId="2DAA582B" w14:textId="77777777" w:rsidR="002254E4" w:rsidRPr="00BB30D9" w:rsidRDefault="002254E4" w:rsidP="002254E4">
            <w:pPr>
              <w:pStyle w:val="TableText-Center"/>
              <w:rPr>
                <w:rFonts w:asciiTheme="minorHAnsi" w:hAnsiTheme="minorHAnsi" w:cstheme="minorHAnsi"/>
                <w:sz w:val="20"/>
                <w:szCs w:val="20"/>
              </w:rPr>
            </w:pPr>
          </w:p>
        </w:tc>
        <w:tc>
          <w:tcPr>
            <w:tcW w:w="356" w:type="pct"/>
          </w:tcPr>
          <w:p w14:paraId="7B053F69" w14:textId="77777777" w:rsidR="002254E4" w:rsidRPr="00BB30D9" w:rsidRDefault="002254E4" w:rsidP="002254E4">
            <w:pPr>
              <w:pStyle w:val="TableText-Center"/>
              <w:rPr>
                <w:rFonts w:asciiTheme="minorHAnsi" w:hAnsiTheme="minorHAnsi" w:cstheme="minorHAnsi"/>
                <w:sz w:val="20"/>
                <w:szCs w:val="20"/>
              </w:rPr>
            </w:pPr>
          </w:p>
        </w:tc>
        <w:tc>
          <w:tcPr>
            <w:tcW w:w="356" w:type="pct"/>
          </w:tcPr>
          <w:p w14:paraId="135E9E87" w14:textId="3D4CA0D0" w:rsidR="002254E4" w:rsidRPr="00BB30D9" w:rsidRDefault="002254E4" w:rsidP="002254E4">
            <w:pPr>
              <w:pStyle w:val="TableText-Center"/>
              <w:rPr>
                <w:rFonts w:asciiTheme="minorHAnsi" w:hAnsiTheme="minorHAnsi" w:cstheme="minorHAnsi"/>
                <w:sz w:val="20"/>
                <w:szCs w:val="20"/>
              </w:rPr>
            </w:pPr>
            <w:r w:rsidRPr="0005189E">
              <w:rPr>
                <w:rFonts w:asciiTheme="minorHAnsi" w:hAnsiTheme="minorHAnsi" w:cstheme="minorHAnsi"/>
                <w:sz w:val="20"/>
                <w:szCs w:val="20"/>
              </w:rPr>
              <w:t>X</w:t>
            </w:r>
          </w:p>
        </w:tc>
        <w:tc>
          <w:tcPr>
            <w:tcW w:w="356" w:type="pct"/>
          </w:tcPr>
          <w:p w14:paraId="2FF44C6E" w14:textId="77777777" w:rsidR="002254E4" w:rsidRPr="00BB30D9" w:rsidRDefault="002254E4" w:rsidP="002254E4">
            <w:pPr>
              <w:pStyle w:val="TableText-Center"/>
              <w:rPr>
                <w:rFonts w:asciiTheme="minorHAnsi" w:hAnsiTheme="minorHAnsi" w:cstheme="minorHAnsi"/>
                <w:sz w:val="20"/>
                <w:szCs w:val="20"/>
              </w:rPr>
            </w:pPr>
          </w:p>
        </w:tc>
        <w:tc>
          <w:tcPr>
            <w:tcW w:w="356" w:type="pct"/>
          </w:tcPr>
          <w:p w14:paraId="4A24D1F5" w14:textId="77777777" w:rsidR="002254E4" w:rsidRPr="00BB30D9" w:rsidRDefault="002254E4" w:rsidP="002254E4">
            <w:pPr>
              <w:pStyle w:val="TableText-Center"/>
              <w:rPr>
                <w:rFonts w:asciiTheme="minorHAnsi" w:hAnsiTheme="minorHAnsi" w:cstheme="minorHAnsi"/>
                <w:sz w:val="20"/>
                <w:szCs w:val="20"/>
              </w:rPr>
            </w:pPr>
          </w:p>
        </w:tc>
        <w:tc>
          <w:tcPr>
            <w:tcW w:w="354" w:type="pct"/>
          </w:tcPr>
          <w:p w14:paraId="01976E1D" w14:textId="327E8011" w:rsidR="002254E4" w:rsidRPr="00BB30D9" w:rsidRDefault="00DC05F9"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3" w:type="pct"/>
          </w:tcPr>
          <w:p w14:paraId="723F0155" w14:textId="3AB6F551"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r>
      <w:tr w:rsidR="002254E4" w:rsidRPr="004151EE" w14:paraId="3C8680FD" w14:textId="76231A4E" w:rsidTr="00BB30D9">
        <w:tc>
          <w:tcPr>
            <w:tcW w:w="1801" w:type="pct"/>
          </w:tcPr>
          <w:p w14:paraId="1413F66F" w14:textId="77777777" w:rsidR="002254E4" w:rsidRPr="00BB30D9" w:rsidRDefault="002254E4" w:rsidP="002254E4">
            <w:pPr>
              <w:pStyle w:val="TableText-Left"/>
              <w:rPr>
                <w:rFonts w:asciiTheme="minorHAnsi" w:hAnsiTheme="minorHAnsi" w:cstheme="minorHAnsi"/>
                <w:sz w:val="20"/>
              </w:rPr>
            </w:pPr>
            <w:r w:rsidRPr="00BB30D9">
              <w:rPr>
                <w:rFonts w:asciiTheme="minorHAnsi" w:hAnsiTheme="minorHAnsi" w:cstheme="minorHAnsi"/>
                <w:sz w:val="20"/>
              </w:rPr>
              <w:t>Shoreline Protection</w:t>
            </w:r>
          </w:p>
        </w:tc>
        <w:tc>
          <w:tcPr>
            <w:tcW w:w="356" w:type="pct"/>
          </w:tcPr>
          <w:p w14:paraId="5CE1B1BD" w14:textId="29B73745"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43" w:type="pct"/>
          </w:tcPr>
          <w:p w14:paraId="596C84B3" w14:textId="12968A78"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69" w:type="pct"/>
          </w:tcPr>
          <w:p w14:paraId="332BB1E0" w14:textId="10D9EC15"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6" w:type="pct"/>
          </w:tcPr>
          <w:p w14:paraId="2E53B8F7" w14:textId="3744AE02" w:rsidR="002254E4" w:rsidRPr="00BB30D9" w:rsidRDefault="002254E4" w:rsidP="002254E4">
            <w:pPr>
              <w:pStyle w:val="TableText-Center"/>
              <w:rPr>
                <w:rFonts w:asciiTheme="minorHAnsi" w:hAnsiTheme="minorHAnsi" w:cstheme="minorHAnsi"/>
                <w:sz w:val="20"/>
                <w:szCs w:val="20"/>
              </w:rPr>
            </w:pPr>
          </w:p>
        </w:tc>
        <w:tc>
          <w:tcPr>
            <w:tcW w:w="356" w:type="pct"/>
          </w:tcPr>
          <w:p w14:paraId="5CEBA65C" w14:textId="3FC2252E" w:rsidR="002254E4" w:rsidRPr="00BB30D9" w:rsidRDefault="002254E4" w:rsidP="002254E4">
            <w:pPr>
              <w:pStyle w:val="TableText-Center"/>
              <w:rPr>
                <w:rFonts w:asciiTheme="minorHAnsi" w:hAnsiTheme="minorHAnsi" w:cstheme="minorHAnsi"/>
                <w:sz w:val="20"/>
                <w:szCs w:val="20"/>
              </w:rPr>
            </w:pPr>
            <w:r w:rsidRPr="0005189E">
              <w:rPr>
                <w:rFonts w:asciiTheme="minorHAnsi" w:hAnsiTheme="minorHAnsi" w:cstheme="minorHAnsi"/>
                <w:sz w:val="20"/>
                <w:szCs w:val="20"/>
              </w:rPr>
              <w:t>X</w:t>
            </w:r>
          </w:p>
        </w:tc>
        <w:tc>
          <w:tcPr>
            <w:tcW w:w="356" w:type="pct"/>
          </w:tcPr>
          <w:p w14:paraId="5759EDF7" w14:textId="56ABD75B"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6" w:type="pct"/>
          </w:tcPr>
          <w:p w14:paraId="300AEEB4" w14:textId="7749CCB0"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4" w:type="pct"/>
          </w:tcPr>
          <w:p w14:paraId="2E743E4B" w14:textId="3A03D3CF" w:rsidR="002254E4" w:rsidRPr="00BB30D9" w:rsidRDefault="00DC05F9"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3" w:type="pct"/>
          </w:tcPr>
          <w:p w14:paraId="3BB50910" w14:textId="17EDFEDE"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r>
      <w:tr w:rsidR="002254E4" w:rsidRPr="004151EE" w14:paraId="09CE398F" w14:textId="2B2985DA" w:rsidTr="00BB30D9">
        <w:trPr>
          <w:trHeight w:val="153"/>
        </w:trPr>
        <w:tc>
          <w:tcPr>
            <w:tcW w:w="1801" w:type="pct"/>
          </w:tcPr>
          <w:p w14:paraId="0F0F372A" w14:textId="77777777" w:rsidR="002254E4" w:rsidRPr="00BB30D9" w:rsidRDefault="002254E4" w:rsidP="002254E4">
            <w:pPr>
              <w:pStyle w:val="TableText-Left"/>
              <w:rPr>
                <w:rFonts w:asciiTheme="minorHAnsi" w:hAnsiTheme="minorHAnsi" w:cstheme="minorHAnsi"/>
                <w:sz w:val="20"/>
              </w:rPr>
            </w:pPr>
            <w:r w:rsidRPr="00BB30D9">
              <w:rPr>
                <w:rFonts w:asciiTheme="minorHAnsi" w:hAnsiTheme="minorHAnsi" w:cstheme="minorHAnsi"/>
                <w:sz w:val="20"/>
              </w:rPr>
              <w:t>Shoreline Clean-up</w:t>
            </w:r>
          </w:p>
        </w:tc>
        <w:tc>
          <w:tcPr>
            <w:tcW w:w="356" w:type="pct"/>
          </w:tcPr>
          <w:p w14:paraId="55C40426" w14:textId="74D01FFD"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43" w:type="pct"/>
          </w:tcPr>
          <w:p w14:paraId="5BE000FE" w14:textId="686185E5"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69" w:type="pct"/>
          </w:tcPr>
          <w:p w14:paraId="3B92EC49" w14:textId="13429C4D"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6" w:type="pct"/>
          </w:tcPr>
          <w:p w14:paraId="0E7F8876" w14:textId="1333C7E9" w:rsidR="002254E4" w:rsidRPr="00BB30D9" w:rsidRDefault="002254E4" w:rsidP="002254E4">
            <w:pPr>
              <w:pStyle w:val="TableText-Center"/>
              <w:rPr>
                <w:rFonts w:asciiTheme="minorHAnsi" w:hAnsiTheme="minorHAnsi" w:cstheme="minorHAnsi"/>
                <w:sz w:val="20"/>
                <w:szCs w:val="20"/>
              </w:rPr>
            </w:pPr>
          </w:p>
        </w:tc>
        <w:tc>
          <w:tcPr>
            <w:tcW w:w="356" w:type="pct"/>
          </w:tcPr>
          <w:p w14:paraId="4DA2C579" w14:textId="16191DF2" w:rsidR="002254E4" w:rsidRPr="00BB30D9" w:rsidRDefault="002254E4" w:rsidP="002254E4">
            <w:pPr>
              <w:pStyle w:val="TableText-Center"/>
              <w:rPr>
                <w:rFonts w:asciiTheme="minorHAnsi" w:hAnsiTheme="minorHAnsi" w:cstheme="minorHAnsi"/>
                <w:sz w:val="20"/>
                <w:szCs w:val="20"/>
              </w:rPr>
            </w:pPr>
            <w:r w:rsidRPr="0005189E">
              <w:rPr>
                <w:rFonts w:asciiTheme="minorHAnsi" w:hAnsiTheme="minorHAnsi" w:cstheme="minorHAnsi"/>
                <w:sz w:val="20"/>
                <w:szCs w:val="20"/>
              </w:rPr>
              <w:t>X</w:t>
            </w:r>
          </w:p>
        </w:tc>
        <w:tc>
          <w:tcPr>
            <w:tcW w:w="356" w:type="pct"/>
          </w:tcPr>
          <w:p w14:paraId="787E8C0B" w14:textId="73618E43"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6" w:type="pct"/>
          </w:tcPr>
          <w:p w14:paraId="29CF8113" w14:textId="0255AE88"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4" w:type="pct"/>
          </w:tcPr>
          <w:p w14:paraId="18979224" w14:textId="3FE1788D" w:rsidR="002254E4" w:rsidRPr="00BB30D9" w:rsidRDefault="00DC05F9"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3" w:type="pct"/>
          </w:tcPr>
          <w:p w14:paraId="7300CA45" w14:textId="20574758"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r>
      <w:tr w:rsidR="002254E4" w:rsidRPr="004151EE" w14:paraId="1C80D556" w14:textId="005C9D40" w:rsidTr="00BB30D9">
        <w:tc>
          <w:tcPr>
            <w:tcW w:w="1801" w:type="pct"/>
          </w:tcPr>
          <w:p w14:paraId="4782EB8E" w14:textId="6ACD4681" w:rsidR="002254E4" w:rsidRPr="00BB30D9" w:rsidRDefault="002254E4" w:rsidP="002254E4">
            <w:pPr>
              <w:pStyle w:val="TableText-Left"/>
              <w:rPr>
                <w:rFonts w:asciiTheme="minorHAnsi" w:hAnsiTheme="minorHAnsi" w:cstheme="minorHAnsi"/>
                <w:sz w:val="20"/>
              </w:rPr>
            </w:pPr>
            <w:r w:rsidRPr="00BB30D9">
              <w:rPr>
                <w:rFonts w:asciiTheme="minorHAnsi" w:hAnsiTheme="minorHAnsi" w:cstheme="minorHAnsi"/>
                <w:sz w:val="20"/>
              </w:rPr>
              <w:t xml:space="preserve">Oiled Wildlife Response </w:t>
            </w:r>
          </w:p>
        </w:tc>
        <w:tc>
          <w:tcPr>
            <w:tcW w:w="356" w:type="pct"/>
          </w:tcPr>
          <w:p w14:paraId="049380CE" w14:textId="6F682983" w:rsidR="002254E4" w:rsidRPr="00BB30D9" w:rsidRDefault="002254E4" w:rsidP="002254E4">
            <w:pPr>
              <w:pStyle w:val="TableTextLeft"/>
              <w:jc w:val="center"/>
              <w:rPr>
                <w:rFonts w:asciiTheme="minorHAnsi" w:hAnsiTheme="minorHAnsi" w:cstheme="minorHAnsi"/>
              </w:rPr>
            </w:pPr>
            <w:r w:rsidRPr="00BB30D9">
              <w:rPr>
                <w:rFonts w:asciiTheme="minorHAnsi" w:hAnsiTheme="minorHAnsi" w:cstheme="minorHAnsi"/>
              </w:rPr>
              <w:t>X</w:t>
            </w:r>
          </w:p>
        </w:tc>
        <w:tc>
          <w:tcPr>
            <w:tcW w:w="343" w:type="pct"/>
          </w:tcPr>
          <w:p w14:paraId="29C106A0" w14:textId="678524E0" w:rsidR="002254E4" w:rsidRPr="00BB30D9" w:rsidRDefault="002254E4" w:rsidP="002254E4">
            <w:pPr>
              <w:pStyle w:val="TableTextLeft"/>
              <w:jc w:val="center"/>
              <w:rPr>
                <w:rFonts w:asciiTheme="minorHAnsi" w:hAnsiTheme="minorHAnsi" w:cstheme="minorHAnsi"/>
              </w:rPr>
            </w:pPr>
            <w:r w:rsidRPr="00BB30D9">
              <w:rPr>
                <w:rFonts w:asciiTheme="minorHAnsi" w:hAnsiTheme="minorHAnsi" w:cstheme="minorHAnsi"/>
              </w:rPr>
              <w:t>X</w:t>
            </w:r>
          </w:p>
        </w:tc>
        <w:tc>
          <w:tcPr>
            <w:tcW w:w="369" w:type="pct"/>
          </w:tcPr>
          <w:p w14:paraId="6D27ECE8" w14:textId="7D72F210" w:rsidR="002254E4" w:rsidRPr="00BB30D9" w:rsidRDefault="002254E4" w:rsidP="002254E4">
            <w:pPr>
              <w:pStyle w:val="TableTextLeft"/>
              <w:jc w:val="center"/>
              <w:rPr>
                <w:rFonts w:asciiTheme="minorHAnsi" w:hAnsiTheme="minorHAnsi" w:cstheme="minorHAnsi"/>
              </w:rPr>
            </w:pPr>
            <w:r w:rsidRPr="00BB30D9">
              <w:rPr>
                <w:rFonts w:asciiTheme="minorHAnsi" w:hAnsiTheme="minorHAnsi" w:cstheme="minorHAnsi"/>
              </w:rPr>
              <w:t>X</w:t>
            </w:r>
          </w:p>
        </w:tc>
        <w:tc>
          <w:tcPr>
            <w:tcW w:w="356" w:type="pct"/>
          </w:tcPr>
          <w:p w14:paraId="2FB876BF" w14:textId="77777777" w:rsidR="002254E4" w:rsidRPr="00BB30D9" w:rsidRDefault="002254E4" w:rsidP="002254E4">
            <w:pPr>
              <w:pStyle w:val="TableTextLeft"/>
              <w:jc w:val="center"/>
              <w:rPr>
                <w:rFonts w:asciiTheme="minorHAnsi" w:hAnsiTheme="minorHAnsi" w:cstheme="minorHAnsi"/>
              </w:rPr>
            </w:pPr>
          </w:p>
        </w:tc>
        <w:tc>
          <w:tcPr>
            <w:tcW w:w="356" w:type="pct"/>
          </w:tcPr>
          <w:p w14:paraId="52B0379B" w14:textId="5C9E8449" w:rsidR="002254E4" w:rsidRPr="00BB30D9" w:rsidRDefault="002254E4" w:rsidP="002254E4">
            <w:pPr>
              <w:pStyle w:val="TableTextLeft"/>
              <w:jc w:val="center"/>
              <w:rPr>
                <w:rFonts w:asciiTheme="minorHAnsi" w:hAnsiTheme="minorHAnsi" w:cstheme="minorHAnsi"/>
              </w:rPr>
            </w:pPr>
            <w:r w:rsidRPr="0005189E">
              <w:rPr>
                <w:rFonts w:asciiTheme="minorHAnsi" w:hAnsiTheme="minorHAnsi" w:cstheme="minorHAnsi"/>
              </w:rPr>
              <w:t>X</w:t>
            </w:r>
          </w:p>
        </w:tc>
        <w:tc>
          <w:tcPr>
            <w:tcW w:w="356" w:type="pct"/>
          </w:tcPr>
          <w:p w14:paraId="4D521451" w14:textId="4013C139" w:rsidR="002254E4" w:rsidRPr="00BB30D9" w:rsidRDefault="002254E4" w:rsidP="002254E4">
            <w:pPr>
              <w:pStyle w:val="TableTextLeft"/>
              <w:jc w:val="center"/>
              <w:rPr>
                <w:rFonts w:asciiTheme="minorHAnsi" w:hAnsiTheme="minorHAnsi" w:cstheme="minorHAnsi"/>
              </w:rPr>
            </w:pPr>
          </w:p>
        </w:tc>
        <w:tc>
          <w:tcPr>
            <w:tcW w:w="356" w:type="pct"/>
          </w:tcPr>
          <w:p w14:paraId="60E24D8D" w14:textId="4A4B2693" w:rsidR="002254E4" w:rsidRPr="00BB30D9" w:rsidRDefault="002254E4" w:rsidP="002254E4">
            <w:pPr>
              <w:pStyle w:val="TableTextLeft"/>
              <w:jc w:val="center"/>
              <w:rPr>
                <w:rFonts w:asciiTheme="minorHAnsi" w:hAnsiTheme="minorHAnsi" w:cstheme="minorHAnsi"/>
              </w:rPr>
            </w:pPr>
          </w:p>
        </w:tc>
        <w:tc>
          <w:tcPr>
            <w:tcW w:w="354" w:type="pct"/>
          </w:tcPr>
          <w:p w14:paraId="64C60A2A" w14:textId="681E52D3" w:rsidR="002254E4" w:rsidRPr="00BB30D9" w:rsidRDefault="002254E4" w:rsidP="002254E4">
            <w:pPr>
              <w:pStyle w:val="TableTextLeft"/>
              <w:jc w:val="center"/>
              <w:rPr>
                <w:rFonts w:asciiTheme="minorHAnsi" w:hAnsiTheme="minorHAnsi" w:cstheme="minorHAnsi"/>
              </w:rPr>
            </w:pPr>
            <w:r w:rsidRPr="00BB30D9">
              <w:rPr>
                <w:rFonts w:asciiTheme="minorHAnsi" w:hAnsiTheme="minorHAnsi" w:cstheme="minorHAnsi"/>
              </w:rPr>
              <w:t>X</w:t>
            </w:r>
          </w:p>
        </w:tc>
        <w:tc>
          <w:tcPr>
            <w:tcW w:w="353" w:type="pct"/>
          </w:tcPr>
          <w:p w14:paraId="7C094E2D" w14:textId="4F58B364" w:rsidR="002254E4" w:rsidRPr="00BB30D9" w:rsidRDefault="002254E4" w:rsidP="002254E4">
            <w:pPr>
              <w:pStyle w:val="TableTextLeft"/>
              <w:jc w:val="center"/>
              <w:rPr>
                <w:rFonts w:asciiTheme="minorHAnsi" w:hAnsiTheme="minorHAnsi" w:cstheme="minorHAnsi"/>
              </w:rPr>
            </w:pPr>
            <w:r w:rsidRPr="00BB30D9">
              <w:rPr>
                <w:rFonts w:asciiTheme="minorHAnsi" w:hAnsiTheme="minorHAnsi" w:cstheme="minorHAnsi"/>
              </w:rPr>
              <w:t>X</w:t>
            </w:r>
          </w:p>
        </w:tc>
      </w:tr>
      <w:tr w:rsidR="002254E4" w:rsidRPr="004151EE" w14:paraId="7865BE41" w14:textId="0C0921D1" w:rsidTr="00BB30D9">
        <w:tc>
          <w:tcPr>
            <w:tcW w:w="1801" w:type="pct"/>
          </w:tcPr>
          <w:p w14:paraId="1585032F" w14:textId="564A3851" w:rsidR="002254E4" w:rsidRPr="00BB30D9" w:rsidRDefault="002254E4" w:rsidP="002254E4">
            <w:pPr>
              <w:pStyle w:val="TableText-Left"/>
              <w:rPr>
                <w:rFonts w:asciiTheme="minorHAnsi" w:hAnsiTheme="minorHAnsi" w:cstheme="minorHAnsi"/>
                <w:sz w:val="20"/>
              </w:rPr>
            </w:pPr>
            <w:r w:rsidRPr="00BB30D9">
              <w:rPr>
                <w:rFonts w:asciiTheme="minorHAnsi" w:hAnsiTheme="minorHAnsi" w:cstheme="minorHAnsi"/>
                <w:sz w:val="20"/>
              </w:rPr>
              <w:t xml:space="preserve">Waste Management </w:t>
            </w:r>
          </w:p>
        </w:tc>
        <w:tc>
          <w:tcPr>
            <w:tcW w:w="356" w:type="pct"/>
          </w:tcPr>
          <w:p w14:paraId="2AD7EBBB" w14:textId="0A0D897E"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43" w:type="pct"/>
          </w:tcPr>
          <w:p w14:paraId="387B2D9D" w14:textId="089DDE5B"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69" w:type="pct"/>
          </w:tcPr>
          <w:p w14:paraId="6891C137" w14:textId="3DBD4394"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6" w:type="pct"/>
          </w:tcPr>
          <w:p w14:paraId="3AAE4B60" w14:textId="42CBAA5F" w:rsidR="002254E4" w:rsidRPr="00BB30D9" w:rsidRDefault="002254E4" w:rsidP="002254E4">
            <w:pPr>
              <w:pStyle w:val="TableText-Center"/>
              <w:rPr>
                <w:rFonts w:asciiTheme="minorHAnsi" w:hAnsiTheme="minorHAnsi" w:cstheme="minorHAnsi"/>
                <w:sz w:val="20"/>
                <w:szCs w:val="20"/>
              </w:rPr>
            </w:pPr>
          </w:p>
        </w:tc>
        <w:tc>
          <w:tcPr>
            <w:tcW w:w="356" w:type="pct"/>
          </w:tcPr>
          <w:p w14:paraId="4B8E6709" w14:textId="4845C746" w:rsidR="002254E4" w:rsidRPr="00BB30D9" w:rsidRDefault="002254E4" w:rsidP="002254E4">
            <w:pPr>
              <w:pStyle w:val="TableText-Center"/>
              <w:rPr>
                <w:rFonts w:asciiTheme="minorHAnsi" w:hAnsiTheme="minorHAnsi" w:cstheme="minorHAnsi"/>
                <w:sz w:val="20"/>
                <w:szCs w:val="20"/>
              </w:rPr>
            </w:pPr>
            <w:r w:rsidRPr="0005189E">
              <w:rPr>
                <w:rFonts w:asciiTheme="minorHAnsi" w:hAnsiTheme="minorHAnsi" w:cstheme="minorHAnsi"/>
                <w:sz w:val="20"/>
                <w:szCs w:val="20"/>
              </w:rPr>
              <w:t>X</w:t>
            </w:r>
          </w:p>
        </w:tc>
        <w:tc>
          <w:tcPr>
            <w:tcW w:w="356" w:type="pct"/>
          </w:tcPr>
          <w:p w14:paraId="311390D9" w14:textId="69723ADF" w:rsidR="002254E4" w:rsidRPr="00BB30D9" w:rsidRDefault="002254E4" w:rsidP="002254E4">
            <w:pPr>
              <w:pStyle w:val="TableText-Center"/>
              <w:rPr>
                <w:rFonts w:asciiTheme="minorHAnsi" w:hAnsiTheme="minorHAnsi" w:cstheme="minorHAnsi"/>
                <w:sz w:val="20"/>
                <w:szCs w:val="20"/>
              </w:rPr>
            </w:pPr>
          </w:p>
        </w:tc>
        <w:tc>
          <w:tcPr>
            <w:tcW w:w="356" w:type="pct"/>
          </w:tcPr>
          <w:p w14:paraId="56A8A0BC" w14:textId="1576CB63"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c>
          <w:tcPr>
            <w:tcW w:w="354" w:type="pct"/>
          </w:tcPr>
          <w:p w14:paraId="1E2B2637" w14:textId="761427C6" w:rsidR="002254E4" w:rsidRPr="00BB30D9" w:rsidRDefault="002651F4" w:rsidP="002651F4">
            <w:pPr>
              <w:pStyle w:val="TableTextLeft"/>
              <w:jc w:val="center"/>
              <w:rPr>
                <w:rFonts w:asciiTheme="minorHAnsi" w:hAnsiTheme="minorHAnsi" w:cstheme="minorHAnsi"/>
              </w:rPr>
            </w:pPr>
            <w:r w:rsidRPr="00BB30D9">
              <w:rPr>
                <w:rFonts w:asciiTheme="minorHAnsi" w:hAnsiTheme="minorHAnsi" w:cstheme="minorHAnsi"/>
              </w:rPr>
              <w:t>X</w:t>
            </w:r>
          </w:p>
        </w:tc>
        <w:tc>
          <w:tcPr>
            <w:tcW w:w="353" w:type="pct"/>
          </w:tcPr>
          <w:p w14:paraId="55630E64" w14:textId="18E6D48E" w:rsidR="002254E4" w:rsidRPr="00BB30D9" w:rsidRDefault="002254E4" w:rsidP="002254E4">
            <w:pPr>
              <w:pStyle w:val="TableText-Center"/>
              <w:rPr>
                <w:rFonts w:asciiTheme="minorHAnsi" w:hAnsiTheme="minorHAnsi" w:cstheme="minorHAnsi"/>
                <w:sz w:val="20"/>
                <w:szCs w:val="20"/>
              </w:rPr>
            </w:pPr>
            <w:r w:rsidRPr="00BB30D9">
              <w:rPr>
                <w:rFonts w:asciiTheme="minorHAnsi" w:hAnsiTheme="minorHAnsi" w:cstheme="minorHAnsi"/>
                <w:sz w:val="20"/>
                <w:szCs w:val="20"/>
              </w:rPr>
              <w:t>X</w:t>
            </w:r>
          </w:p>
        </w:tc>
      </w:tr>
      <w:tr w:rsidR="00E71BDB" w:rsidRPr="004151EE" w14:paraId="1704EB7B" w14:textId="542BE666" w:rsidTr="00BB30D9">
        <w:tc>
          <w:tcPr>
            <w:tcW w:w="2500" w:type="pct"/>
            <w:gridSpan w:val="3"/>
          </w:tcPr>
          <w:p w14:paraId="465C3AB7" w14:textId="4D9F0A7E" w:rsidR="00E71BDB" w:rsidRPr="002F352C" w:rsidRDefault="002F352C" w:rsidP="00A27D8E">
            <w:pPr>
              <w:pStyle w:val="ListParagraph0"/>
              <w:numPr>
                <w:ilvl w:val="0"/>
                <w:numId w:val="19"/>
              </w:numPr>
              <w:spacing w:before="40" w:afterLines="40" w:after="96"/>
              <w:rPr>
                <w:rFonts w:asciiTheme="minorHAnsi" w:hAnsiTheme="minorHAnsi" w:cstheme="minorHAnsi"/>
                <w:i/>
                <w:sz w:val="18"/>
                <w:szCs w:val="18"/>
              </w:rPr>
            </w:pPr>
            <w:r w:rsidRPr="002F352C">
              <w:rPr>
                <w:rFonts w:asciiTheme="minorHAnsi" w:hAnsiTheme="minorHAnsi" w:cstheme="minorHAnsi"/>
                <w:i/>
                <w:sz w:val="18"/>
                <w:szCs w:val="18"/>
              </w:rPr>
              <w:t>Hydrocarbon</w:t>
            </w:r>
            <w:r w:rsidR="00E71BDB" w:rsidRPr="002F352C">
              <w:rPr>
                <w:rFonts w:asciiTheme="minorHAnsi" w:hAnsiTheme="minorHAnsi" w:cstheme="minorHAnsi"/>
                <w:i/>
                <w:sz w:val="18"/>
                <w:szCs w:val="18"/>
              </w:rPr>
              <w:t xml:space="preserve"> properties and weathering behaviour at sea</w:t>
            </w:r>
          </w:p>
          <w:p w14:paraId="5B45527A" w14:textId="2960D943" w:rsidR="00E71BDB" w:rsidRPr="00E71BDB" w:rsidRDefault="00E71BDB" w:rsidP="004F675E">
            <w:pPr>
              <w:pStyle w:val="ListParagraph0"/>
              <w:numPr>
                <w:ilvl w:val="0"/>
                <w:numId w:val="19"/>
              </w:numPr>
              <w:spacing w:before="40" w:afterLines="40" w:after="96"/>
              <w:rPr>
                <w:rFonts w:asciiTheme="minorHAnsi" w:hAnsiTheme="minorHAnsi" w:cstheme="minorHAnsi"/>
                <w:i/>
                <w:sz w:val="18"/>
                <w:szCs w:val="18"/>
              </w:rPr>
            </w:pPr>
            <w:r w:rsidRPr="00E71BDB">
              <w:rPr>
                <w:rFonts w:asciiTheme="minorHAnsi" w:hAnsiTheme="minorHAnsi" w:cstheme="minorHAnsi"/>
                <w:i/>
                <w:sz w:val="18"/>
                <w:szCs w:val="18"/>
              </w:rPr>
              <w:t>Pre-emptive assessment of sensitive receptors at risk (desktop only)</w:t>
            </w:r>
          </w:p>
          <w:p w14:paraId="0D79E904" w14:textId="00CE77D4" w:rsidR="00E71BDB" w:rsidRPr="00E71BDB" w:rsidRDefault="00E71BDB" w:rsidP="004F675E">
            <w:pPr>
              <w:pStyle w:val="ListParagraph0"/>
              <w:numPr>
                <w:ilvl w:val="0"/>
                <w:numId w:val="19"/>
              </w:numPr>
              <w:spacing w:before="40" w:afterLines="40" w:after="96"/>
              <w:rPr>
                <w:rFonts w:asciiTheme="minorHAnsi" w:hAnsiTheme="minorHAnsi" w:cstheme="minorHAnsi"/>
                <w:i/>
                <w:sz w:val="18"/>
                <w:szCs w:val="18"/>
              </w:rPr>
            </w:pPr>
            <w:r w:rsidRPr="00E71BDB">
              <w:rPr>
                <w:rFonts w:asciiTheme="minorHAnsi" w:hAnsiTheme="minorHAnsi" w:cstheme="minorHAnsi"/>
                <w:i/>
                <w:sz w:val="18"/>
                <w:szCs w:val="18"/>
              </w:rPr>
              <w:t>Shoreline clean</w:t>
            </w:r>
            <w:r w:rsidR="0083163B">
              <w:rPr>
                <w:rFonts w:asciiTheme="minorHAnsi" w:hAnsiTheme="minorHAnsi" w:cstheme="minorHAnsi"/>
                <w:i/>
                <w:sz w:val="18"/>
                <w:szCs w:val="18"/>
              </w:rPr>
              <w:t>-up assessment technique (SCAT)</w:t>
            </w:r>
          </w:p>
          <w:p w14:paraId="18ECF800" w14:textId="6ABA5ABE" w:rsidR="00E71BDB" w:rsidRPr="00E71BDB" w:rsidRDefault="006A2BC7" w:rsidP="004F675E">
            <w:pPr>
              <w:pStyle w:val="ListParagraph0"/>
              <w:numPr>
                <w:ilvl w:val="0"/>
                <w:numId w:val="19"/>
              </w:numPr>
              <w:spacing w:before="40" w:afterLines="40" w:after="96"/>
              <w:rPr>
                <w:rFonts w:asciiTheme="minorHAnsi" w:hAnsiTheme="minorHAnsi" w:cstheme="minorHAnsi"/>
                <w:i/>
                <w:sz w:val="18"/>
                <w:szCs w:val="18"/>
              </w:rPr>
            </w:pPr>
            <w:r>
              <w:rPr>
                <w:rFonts w:asciiTheme="minorHAnsi" w:hAnsiTheme="minorHAnsi" w:cstheme="minorHAnsi"/>
                <w:i/>
                <w:sz w:val="18"/>
                <w:szCs w:val="18"/>
              </w:rPr>
              <w:t>Surface c</w:t>
            </w:r>
            <w:r w:rsidR="00E71BDB" w:rsidRPr="00E71BDB">
              <w:rPr>
                <w:rFonts w:asciiTheme="minorHAnsi" w:hAnsiTheme="minorHAnsi" w:cstheme="minorHAnsi"/>
                <w:i/>
                <w:sz w:val="18"/>
                <w:szCs w:val="18"/>
              </w:rPr>
              <w:t xml:space="preserve">hemical dispersant effectiveness and fate </w:t>
            </w:r>
          </w:p>
          <w:p w14:paraId="6F0FEDF6" w14:textId="5431F5F8" w:rsidR="00E71BDB" w:rsidRPr="00E71BDB" w:rsidRDefault="00B26D32" w:rsidP="004F675E">
            <w:pPr>
              <w:pStyle w:val="ListParagraph0"/>
              <w:numPr>
                <w:ilvl w:val="0"/>
                <w:numId w:val="19"/>
              </w:numPr>
              <w:spacing w:before="40" w:afterLines="40" w:after="96"/>
              <w:rPr>
                <w:rFonts w:asciiTheme="minorHAnsi" w:hAnsiTheme="minorHAnsi" w:cstheme="minorHAnsi"/>
                <w:i/>
                <w:sz w:val="18"/>
                <w:szCs w:val="18"/>
              </w:rPr>
            </w:pPr>
            <w:r>
              <w:rPr>
                <w:rFonts w:asciiTheme="minorHAnsi" w:hAnsiTheme="minorHAnsi" w:cstheme="minorHAnsi"/>
                <w:i/>
                <w:sz w:val="18"/>
                <w:szCs w:val="18"/>
              </w:rPr>
              <w:t>Hydrocarbon spill</w:t>
            </w:r>
            <w:r w:rsidR="00E71BDB" w:rsidRPr="00E71BDB">
              <w:rPr>
                <w:rFonts w:asciiTheme="minorHAnsi" w:hAnsiTheme="minorHAnsi" w:cstheme="minorHAnsi"/>
                <w:i/>
                <w:sz w:val="18"/>
                <w:szCs w:val="18"/>
              </w:rPr>
              <w:t xml:space="preserve"> </w:t>
            </w:r>
            <w:r>
              <w:rPr>
                <w:rFonts w:asciiTheme="minorHAnsi" w:hAnsiTheme="minorHAnsi" w:cstheme="minorHAnsi"/>
                <w:i/>
                <w:sz w:val="18"/>
                <w:szCs w:val="18"/>
              </w:rPr>
              <w:t>m</w:t>
            </w:r>
            <w:r w:rsidR="00E71BDB" w:rsidRPr="00E71BDB">
              <w:rPr>
                <w:rFonts w:asciiTheme="minorHAnsi" w:hAnsiTheme="minorHAnsi" w:cstheme="minorHAnsi"/>
                <w:i/>
                <w:sz w:val="18"/>
                <w:szCs w:val="18"/>
              </w:rPr>
              <w:t>odelling</w:t>
            </w:r>
          </w:p>
        </w:tc>
        <w:tc>
          <w:tcPr>
            <w:tcW w:w="2500" w:type="pct"/>
            <w:gridSpan w:val="7"/>
          </w:tcPr>
          <w:p w14:paraId="5EE5AB64" w14:textId="77777777" w:rsidR="00E71BDB" w:rsidRPr="00E71BDB" w:rsidRDefault="00E71BDB" w:rsidP="004F675E">
            <w:pPr>
              <w:pStyle w:val="ListParagraph0"/>
              <w:numPr>
                <w:ilvl w:val="0"/>
                <w:numId w:val="19"/>
              </w:numPr>
              <w:spacing w:before="40" w:afterLines="40" w:after="96"/>
              <w:rPr>
                <w:rFonts w:asciiTheme="minorHAnsi" w:hAnsiTheme="minorHAnsi" w:cstheme="minorHAnsi"/>
                <w:i/>
                <w:sz w:val="18"/>
                <w:szCs w:val="18"/>
              </w:rPr>
            </w:pPr>
            <w:r w:rsidRPr="00E71BDB">
              <w:rPr>
                <w:rFonts w:asciiTheme="minorHAnsi" w:hAnsiTheme="minorHAnsi" w:cstheme="minorHAnsi"/>
                <w:i/>
                <w:sz w:val="18"/>
                <w:szCs w:val="18"/>
              </w:rPr>
              <w:t>Water quality assessment</w:t>
            </w:r>
          </w:p>
          <w:p w14:paraId="2BED013B" w14:textId="77777777" w:rsidR="00E71BDB" w:rsidRPr="00E71BDB" w:rsidRDefault="00E71BDB" w:rsidP="004F675E">
            <w:pPr>
              <w:pStyle w:val="ListParagraph0"/>
              <w:numPr>
                <w:ilvl w:val="0"/>
                <w:numId w:val="19"/>
              </w:numPr>
              <w:spacing w:before="40" w:afterLines="40" w:after="96"/>
              <w:rPr>
                <w:rFonts w:asciiTheme="minorHAnsi" w:hAnsiTheme="minorHAnsi" w:cstheme="minorHAnsi"/>
                <w:i/>
                <w:sz w:val="18"/>
                <w:szCs w:val="18"/>
              </w:rPr>
            </w:pPr>
            <w:r w:rsidRPr="00E71BDB">
              <w:rPr>
                <w:rFonts w:asciiTheme="minorHAnsi" w:hAnsiTheme="minorHAnsi" w:cstheme="minorHAnsi"/>
                <w:i/>
                <w:sz w:val="18"/>
                <w:szCs w:val="18"/>
              </w:rPr>
              <w:t>Sediment quality assessment</w:t>
            </w:r>
          </w:p>
          <w:p w14:paraId="3E550F79" w14:textId="77777777" w:rsidR="00E71BDB" w:rsidRPr="00E71BDB" w:rsidRDefault="00E71BDB" w:rsidP="004F675E">
            <w:pPr>
              <w:pStyle w:val="ListParagraph0"/>
              <w:numPr>
                <w:ilvl w:val="0"/>
                <w:numId w:val="19"/>
              </w:numPr>
              <w:spacing w:before="40" w:afterLines="40" w:after="96"/>
              <w:rPr>
                <w:rFonts w:asciiTheme="minorHAnsi" w:hAnsiTheme="minorHAnsi" w:cstheme="minorHAnsi"/>
                <w:i/>
                <w:sz w:val="18"/>
                <w:szCs w:val="18"/>
              </w:rPr>
            </w:pPr>
            <w:r w:rsidRPr="00E71BDB">
              <w:rPr>
                <w:rFonts w:asciiTheme="minorHAnsi" w:hAnsiTheme="minorHAnsi" w:cstheme="minorHAnsi"/>
                <w:i/>
                <w:sz w:val="18"/>
                <w:szCs w:val="18"/>
              </w:rPr>
              <w:t>Marine fauna assessment</w:t>
            </w:r>
          </w:p>
          <w:p w14:paraId="603F6308" w14:textId="77777777" w:rsidR="00E71BDB" w:rsidRPr="004151EE" w:rsidRDefault="00E71BDB" w:rsidP="004F675E">
            <w:pPr>
              <w:pStyle w:val="ListParagraph0"/>
              <w:numPr>
                <w:ilvl w:val="0"/>
                <w:numId w:val="22"/>
              </w:numPr>
              <w:spacing w:before="40" w:afterLines="40" w:after="96"/>
              <w:rPr>
                <w:rFonts w:asciiTheme="minorHAnsi" w:hAnsiTheme="minorHAnsi" w:cstheme="minorHAnsi"/>
                <w:i/>
                <w:sz w:val="18"/>
                <w:szCs w:val="18"/>
              </w:rPr>
            </w:pPr>
            <w:r w:rsidRPr="004151EE">
              <w:rPr>
                <w:rFonts w:asciiTheme="minorHAnsi" w:hAnsiTheme="minorHAnsi" w:cstheme="minorHAnsi"/>
                <w:i/>
                <w:sz w:val="18"/>
                <w:szCs w:val="18"/>
              </w:rPr>
              <w:t>Reptiles</w:t>
            </w:r>
          </w:p>
          <w:p w14:paraId="7AC70E15" w14:textId="77777777" w:rsidR="00E71BDB" w:rsidRPr="004151EE" w:rsidRDefault="00E71BDB" w:rsidP="004F675E">
            <w:pPr>
              <w:pStyle w:val="ListParagraph0"/>
              <w:numPr>
                <w:ilvl w:val="0"/>
                <w:numId w:val="22"/>
              </w:numPr>
              <w:spacing w:before="40" w:afterLines="40" w:after="96"/>
              <w:rPr>
                <w:rFonts w:asciiTheme="minorHAnsi" w:hAnsiTheme="minorHAnsi" w:cstheme="minorHAnsi"/>
                <w:i/>
                <w:sz w:val="18"/>
                <w:szCs w:val="18"/>
              </w:rPr>
            </w:pPr>
            <w:r w:rsidRPr="004151EE">
              <w:rPr>
                <w:rFonts w:asciiTheme="minorHAnsi" w:hAnsiTheme="minorHAnsi" w:cstheme="minorHAnsi"/>
                <w:i/>
                <w:sz w:val="18"/>
                <w:szCs w:val="18"/>
              </w:rPr>
              <w:t>Cetaceans (observational only)</w:t>
            </w:r>
          </w:p>
          <w:p w14:paraId="41743636" w14:textId="77777777" w:rsidR="00E71BDB" w:rsidRPr="004151EE" w:rsidRDefault="00E71BDB" w:rsidP="004F675E">
            <w:pPr>
              <w:pStyle w:val="ListParagraph0"/>
              <w:numPr>
                <w:ilvl w:val="0"/>
                <w:numId w:val="22"/>
              </w:numPr>
              <w:spacing w:before="40" w:afterLines="40" w:after="96"/>
              <w:rPr>
                <w:rFonts w:asciiTheme="minorHAnsi" w:hAnsiTheme="minorHAnsi" w:cstheme="minorHAnsi"/>
                <w:i/>
                <w:sz w:val="18"/>
                <w:szCs w:val="18"/>
              </w:rPr>
            </w:pPr>
            <w:r w:rsidRPr="004151EE">
              <w:rPr>
                <w:rFonts w:asciiTheme="minorHAnsi" w:hAnsiTheme="minorHAnsi" w:cstheme="minorHAnsi"/>
                <w:i/>
                <w:sz w:val="18"/>
                <w:szCs w:val="18"/>
              </w:rPr>
              <w:t>Dugongs</w:t>
            </w:r>
          </w:p>
          <w:p w14:paraId="225095C1" w14:textId="77777777" w:rsidR="00E71BDB" w:rsidRPr="004151EE" w:rsidRDefault="00E71BDB" w:rsidP="004F675E">
            <w:pPr>
              <w:pStyle w:val="ListParagraph0"/>
              <w:numPr>
                <w:ilvl w:val="0"/>
                <w:numId w:val="22"/>
              </w:numPr>
              <w:spacing w:before="40" w:afterLines="40" w:after="96"/>
              <w:rPr>
                <w:rFonts w:asciiTheme="minorHAnsi" w:hAnsiTheme="minorHAnsi" w:cstheme="minorHAnsi"/>
                <w:i/>
                <w:sz w:val="18"/>
                <w:szCs w:val="18"/>
              </w:rPr>
            </w:pPr>
            <w:r w:rsidRPr="004151EE">
              <w:rPr>
                <w:rFonts w:asciiTheme="minorHAnsi" w:hAnsiTheme="minorHAnsi" w:cstheme="minorHAnsi"/>
                <w:i/>
                <w:sz w:val="18"/>
                <w:szCs w:val="18"/>
              </w:rPr>
              <w:t>Pinnipeds</w:t>
            </w:r>
          </w:p>
          <w:p w14:paraId="088DC251" w14:textId="77777777" w:rsidR="00E71BDB" w:rsidRPr="004151EE" w:rsidRDefault="00E71BDB" w:rsidP="004F675E">
            <w:pPr>
              <w:pStyle w:val="ListParagraph0"/>
              <w:numPr>
                <w:ilvl w:val="0"/>
                <w:numId w:val="22"/>
              </w:numPr>
              <w:spacing w:before="40" w:afterLines="40" w:after="96"/>
              <w:rPr>
                <w:rFonts w:asciiTheme="minorHAnsi" w:hAnsiTheme="minorHAnsi" w:cstheme="minorHAnsi"/>
                <w:i/>
                <w:sz w:val="18"/>
                <w:szCs w:val="18"/>
              </w:rPr>
            </w:pPr>
            <w:r w:rsidRPr="004151EE">
              <w:rPr>
                <w:rFonts w:asciiTheme="minorHAnsi" w:hAnsiTheme="minorHAnsi" w:cstheme="minorHAnsi"/>
                <w:i/>
                <w:sz w:val="18"/>
                <w:szCs w:val="18"/>
              </w:rPr>
              <w:t>Seabirds and shorebirds</w:t>
            </w:r>
          </w:p>
          <w:p w14:paraId="41644F8E" w14:textId="77777777" w:rsidR="00E71BDB" w:rsidRPr="004151EE" w:rsidRDefault="00E71BDB" w:rsidP="004F675E">
            <w:pPr>
              <w:pStyle w:val="ListParagraph0"/>
              <w:numPr>
                <w:ilvl w:val="0"/>
                <w:numId w:val="22"/>
              </w:numPr>
              <w:spacing w:before="40" w:afterLines="40" w:after="96"/>
              <w:rPr>
                <w:rFonts w:asciiTheme="minorHAnsi" w:hAnsiTheme="minorHAnsi" w:cstheme="minorHAnsi"/>
                <w:i/>
                <w:sz w:val="18"/>
                <w:szCs w:val="18"/>
              </w:rPr>
            </w:pPr>
            <w:r w:rsidRPr="004151EE">
              <w:rPr>
                <w:rFonts w:asciiTheme="minorHAnsi" w:hAnsiTheme="minorHAnsi" w:cstheme="minorHAnsi"/>
                <w:i/>
                <w:sz w:val="18"/>
                <w:szCs w:val="18"/>
              </w:rPr>
              <w:t>Fish</w:t>
            </w:r>
          </w:p>
          <w:p w14:paraId="3332A941" w14:textId="404CC1EB" w:rsidR="00E71BDB" w:rsidRPr="00E71BDB" w:rsidRDefault="00E71BDB" w:rsidP="004F675E">
            <w:pPr>
              <w:pStyle w:val="ListParagraph0"/>
              <w:numPr>
                <w:ilvl w:val="0"/>
                <w:numId w:val="19"/>
              </w:numPr>
              <w:spacing w:before="40" w:afterLines="40" w:after="96"/>
              <w:rPr>
                <w:rFonts w:asciiTheme="minorHAnsi" w:hAnsiTheme="minorHAnsi" w:cstheme="minorHAnsi"/>
                <w:i/>
                <w:sz w:val="18"/>
                <w:szCs w:val="18"/>
              </w:rPr>
            </w:pPr>
            <w:r w:rsidRPr="00E71BDB">
              <w:rPr>
                <w:rFonts w:asciiTheme="minorHAnsi" w:hAnsiTheme="minorHAnsi" w:cstheme="minorHAnsi"/>
                <w:i/>
                <w:sz w:val="18"/>
                <w:szCs w:val="18"/>
              </w:rPr>
              <w:t>Air quality monitoring (responder health and safety)</w:t>
            </w:r>
          </w:p>
        </w:tc>
      </w:tr>
    </w:tbl>
    <w:p w14:paraId="32CA807C" w14:textId="6B4D4E9E" w:rsidR="00AF5DD2" w:rsidRPr="004151EE" w:rsidRDefault="00AF5DD2" w:rsidP="00AF5DD2">
      <w:pPr>
        <w:pStyle w:val="SourceText"/>
        <w:rPr>
          <w:rFonts w:asciiTheme="minorHAnsi" w:hAnsiTheme="minorHAnsi" w:cstheme="minorHAnsi"/>
        </w:rPr>
      </w:pPr>
      <w:r w:rsidRPr="004151EE">
        <w:rPr>
          <w:rFonts w:asciiTheme="minorHAnsi" w:hAnsiTheme="minorHAnsi" w:cstheme="minorHAnsi"/>
        </w:rPr>
        <w:t xml:space="preserve">Note: This table </w:t>
      </w:r>
      <w:r w:rsidR="004E6FEE">
        <w:rPr>
          <w:rFonts w:asciiTheme="minorHAnsi" w:hAnsiTheme="minorHAnsi" w:cstheme="minorHAnsi"/>
        </w:rPr>
        <w:t>outlines the</w:t>
      </w:r>
      <w:r w:rsidRPr="004151EE">
        <w:rPr>
          <w:rFonts w:asciiTheme="minorHAnsi" w:hAnsiTheme="minorHAnsi" w:cstheme="minorHAnsi"/>
        </w:rPr>
        <w:t xml:space="preserve"> operational monitoring component that </w:t>
      </w:r>
      <w:r w:rsidR="0051477B">
        <w:rPr>
          <w:rFonts w:asciiTheme="minorHAnsi" w:hAnsiTheme="minorHAnsi" w:cstheme="minorHAnsi"/>
        </w:rPr>
        <w:t>should</w:t>
      </w:r>
      <w:r w:rsidRPr="004151EE">
        <w:rPr>
          <w:rFonts w:asciiTheme="minorHAnsi" w:hAnsiTheme="minorHAnsi" w:cstheme="minorHAnsi"/>
        </w:rPr>
        <w:t xml:space="preserve"> be used to monitor and inform </w:t>
      </w:r>
      <w:r w:rsidR="004E6FEE">
        <w:rPr>
          <w:rFonts w:asciiTheme="minorHAnsi" w:hAnsiTheme="minorHAnsi" w:cstheme="minorHAnsi"/>
        </w:rPr>
        <w:t>response</w:t>
      </w:r>
      <w:r w:rsidRPr="004151EE">
        <w:rPr>
          <w:rFonts w:asciiTheme="minorHAnsi" w:hAnsiTheme="minorHAnsi" w:cstheme="minorHAnsi"/>
        </w:rPr>
        <w:t xml:space="preserve"> option</w:t>
      </w:r>
      <w:r w:rsidR="004E6FEE">
        <w:rPr>
          <w:rFonts w:asciiTheme="minorHAnsi" w:hAnsiTheme="minorHAnsi" w:cstheme="minorHAnsi"/>
        </w:rPr>
        <w:t>s</w:t>
      </w:r>
      <w:r w:rsidRPr="004151EE">
        <w:rPr>
          <w:rFonts w:asciiTheme="minorHAnsi" w:hAnsiTheme="minorHAnsi" w:cstheme="minorHAnsi"/>
        </w:rPr>
        <w:t xml:space="preserve"> during the response. For example, the ‘</w:t>
      </w:r>
      <w:r w:rsidR="00B608DB">
        <w:rPr>
          <w:rFonts w:asciiTheme="minorHAnsi" w:hAnsiTheme="minorHAnsi" w:cstheme="minorHAnsi"/>
        </w:rPr>
        <w:t>dispersant application’</w:t>
      </w:r>
      <w:r w:rsidRPr="004151EE">
        <w:rPr>
          <w:rFonts w:asciiTheme="minorHAnsi" w:hAnsiTheme="minorHAnsi" w:cstheme="minorHAnsi"/>
        </w:rPr>
        <w:t xml:space="preserve"> response option is monitored through </w:t>
      </w:r>
      <w:r w:rsidR="0083163B">
        <w:rPr>
          <w:rFonts w:asciiTheme="minorHAnsi" w:hAnsiTheme="minorHAnsi" w:cstheme="minorHAnsi"/>
        </w:rPr>
        <w:t>hydrocarbon</w:t>
      </w:r>
      <w:r w:rsidR="00B608DB">
        <w:rPr>
          <w:rFonts w:asciiTheme="minorHAnsi" w:hAnsiTheme="minorHAnsi" w:cstheme="minorHAnsi"/>
        </w:rPr>
        <w:t xml:space="preserve"> properties and weathering behaviour,</w:t>
      </w:r>
      <w:r w:rsidR="00E53867">
        <w:rPr>
          <w:rFonts w:asciiTheme="minorHAnsi" w:hAnsiTheme="minorHAnsi" w:cstheme="minorHAnsi"/>
        </w:rPr>
        <w:t xml:space="preserve"> </w:t>
      </w:r>
      <w:r w:rsidR="00B26D32">
        <w:rPr>
          <w:rFonts w:asciiTheme="minorHAnsi" w:hAnsiTheme="minorHAnsi" w:cstheme="minorHAnsi"/>
        </w:rPr>
        <w:t>hydrocarbon spill</w:t>
      </w:r>
      <w:r w:rsidR="00E53867">
        <w:rPr>
          <w:rFonts w:asciiTheme="minorHAnsi" w:hAnsiTheme="minorHAnsi" w:cstheme="minorHAnsi"/>
        </w:rPr>
        <w:t xml:space="preserve"> modelling,</w:t>
      </w:r>
      <w:r w:rsidR="00B608DB">
        <w:rPr>
          <w:rFonts w:asciiTheme="minorHAnsi" w:hAnsiTheme="minorHAnsi" w:cstheme="minorHAnsi"/>
        </w:rPr>
        <w:t xml:space="preserve"> chemical dispersant effectiveness assessment, water quality assessment, sediment quality assessment</w:t>
      </w:r>
      <w:r w:rsidR="00196D0A">
        <w:rPr>
          <w:rFonts w:asciiTheme="minorHAnsi" w:hAnsiTheme="minorHAnsi" w:cstheme="minorHAnsi"/>
        </w:rPr>
        <w:t xml:space="preserve">, marine fauna assessment </w:t>
      </w:r>
      <w:r w:rsidR="00B608DB">
        <w:rPr>
          <w:rFonts w:asciiTheme="minorHAnsi" w:hAnsiTheme="minorHAnsi" w:cstheme="minorHAnsi"/>
        </w:rPr>
        <w:t xml:space="preserve">and air quality monitoring </w:t>
      </w:r>
      <w:r w:rsidRPr="004151EE">
        <w:rPr>
          <w:rFonts w:asciiTheme="minorHAnsi" w:hAnsiTheme="minorHAnsi" w:cstheme="minorHAnsi"/>
        </w:rPr>
        <w:t>and therefore these monitoring components are triggered if this option is used</w:t>
      </w:r>
      <w:r w:rsidR="009F0E38">
        <w:rPr>
          <w:rFonts w:asciiTheme="minorHAnsi" w:hAnsiTheme="minorHAnsi" w:cstheme="minorHAnsi"/>
        </w:rPr>
        <w:t>.</w:t>
      </w:r>
    </w:p>
    <w:p w14:paraId="6D564F12" w14:textId="69720EC6" w:rsidR="006B387B" w:rsidRDefault="00333C57" w:rsidP="000B65F9">
      <w:pPr>
        <w:pStyle w:val="Heading1"/>
      </w:pPr>
      <w:bookmarkStart w:id="35" w:name="_Toc48907674"/>
      <w:r>
        <w:lastRenderedPageBreak/>
        <w:t>Scientific monitoring overview</w:t>
      </w:r>
      <w:bookmarkEnd w:id="35"/>
    </w:p>
    <w:p w14:paraId="12837375" w14:textId="794FE218" w:rsidR="006B387B" w:rsidRPr="00572EBD" w:rsidRDefault="004426C6" w:rsidP="00572EBD">
      <w:pPr>
        <w:pStyle w:val="BodyText"/>
        <w:rPr>
          <w:rFonts w:asciiTheme="minorHAnsi" w:hAnsiTheme="minorHAnsi" w:cstheme="minorHAnsi"/>
        </w:rPr>
      </w:pPr>
      <w:r w:rsidRPr="004426C6">
        <w:rPr>
          <w:rFonts w:asciiTheme="minorHAnsi" w:hAnsiTheme="minorHAnsi" w:cstheme="minorHAnsi"/>
          <w:sz w:val="20"/>
          <w:szCs w:val="20"/>
        </w:rPr>
        <w:t xml:space="preserve">Scientific monitoring generally has objectives relating to attributing cause-effect interactions of the spill with changes to the surrounding environment. Consequently, such studies are required to account for natural or sampling variation, and study designs must be robust and produce defensible data. Scientific </w:t>
      </w:r>
      <w:r w:rsidR="0051477B">
        <w:rPr>
          <w:rFonts w:asciiTheme="minorHAnsi" w:hAnsiTheme="minorHAnsi" w:cstheme="minorHAnsi"/>
          <w:sz w:val="20"/>
          <w:szCs w:val="20"/>
        </w:rPr>
        <w:t>m</w:t>
      </w:r>
      <w:r w:rsidRPr="004426C6">
        <w:rPr>
          <w:rFonts w:asciiTheme="minorHAnsi" w:hAnsiTheme="minorHAnsi" w:cstheme="minorHAnsi"/>
          <w:sz w:val="20"/>
          <w:szCs w:val="20"/>
        </w:rPr>
        <w:t xml:space="preserve">onitoring </w:t>
      </w:r>
      <w:r>
        <w:rPr>
          <w:rFonts w:asciiTheme="minorHAnsi" w:hAnsiTheme="minorHAnsi" w:cstheme="minorHAnsi"/>
          <w:sz w:val="20"/>
          <w:szCs w:val="20"/>
        </w:rPr>
        <w:t xml:space="preserve">is typically </w:t>
      </w:r>
      <w:r w:rsidRPr="004426C6">
        <w:rPr>
          <w:rFonts w:asciiTheme="minorHAnsi" w:hAnsiTheme="minorHAnsi" w:cstheme="minorHAnsi"/>
          <w:sz w:val="20"/>
          <w:szCs w:val="20"/>
        </w:rPr>
        <w:t>conducted o</w:t>
      </w:r>
      <w:r>
        <w:rPr>
          <w:rFonts w:asciiTheme="minorHAnsi" w:hAnsiTheme="minorHAnsi" w:cstheme="minorHAnsi"/>
          <w:sz w:val="20"/>
          <w:szCs w:val="20"/>
        </w:rPr>
        <w:t>ver</w:t>
      </w:r>
      <w:r w:rsidRPr="004426C6">
        <w:rPr>
          <w:rFonts w:asciiTheme="minorHAnsi" w:hAnsiTheme="minorHAnsi" w:cstheme="minorHAnsi"/>
          <w:sz w:val="20"/>
          <w:szCs w:val="20"/>
        </w:rPr>
        <w:t xml:space="preserve"> a wider study area, extending beyond the spill footprint, and </w:t>
      </w:r>
      <w:r>
        <w:rPr>
          <w:rFonts w:asciiTheme="minorHAnsi" w:hAnsiTheme="minorHAnsi" w:cstheme="minorHAnsi"/>
          <w:sz w:val="20"/>
          <w:szCs w:val="20"/>
        </w:rPr>
        <w:t xml:space="preserve">a </w:t>
      </w:r>
      <w:r w:rsidRPr="004426C6">
        <w:rPr>
          <w:rFonts w:asciiTheme="minorHAnsi" w:hAnsiTheme="minorHAnsi" w:cstheme="minorHAnsi"/>
          <w:sz w:val="20"/>
          <w:szCs w:val="20"/>
        </w:rPr>
        <w:t>longer time period, extending beyond the spill response</w:t>
      </w:r>
      <w:r>
        <w:rPr>
          <w:rFonts w:asciiTheme="minorHAnsi" w:hAnsiTheme="minorHAnsi" w:cstheme="minorHAnsi"/>
          <w:sz w:val="20"/>
          <w:szCs w:val="20"/>
        </w:rPr>
        <w:t>. It is also</w:t>
      </w:r>
      <w:r w:rsidRPr="004426C6">
        <w:rPr>
          <w:rFonts w:asciiTheme="minorHAnsi" w:hAnsiTheme="minorHAnsi" w:cstheme="minorHAnsi"/>
          <w:sz w:val="20"/>
          <w:szCs w:val="20"/>
        </w:rPr>
        <w:t xml:space="preserve"> more systematic and </w:t>
      </w:r>
      <w:r w:rsidRPr="008C00F8">
        <w:rPr>
          <w:rFonts w:asciiTheme="minorHAnsi" w:hAnsiTheme="minorHAnsi" w:cstheme="minorHAnsi"/>
          <w:sz w:val="20"/>
          <w:szCs w:val="20"/>
        </w:rPr>
        <w:t>quantitative.</w:t>
      </w:r>
      <w:r w:rsidR="00287D1F" w:rsidRPr="00572EBD">
        <w:rPr>
          <w:rFonts w:asciiTheme="minorHAnsi" w:hAnsiTheme="minorHAnsi" w:cstheme="minorHAnsi"/>
          <w:sz w:val="20"/>
          <w:szCs w:val="20"/>
        </w:rPr>
        <w:t xml:space="preserve"> </w:t>
      </w:r>
      <w:r w:rsidR="00287D1F" w:rsidRPr="00572EBD">
        <w:rPr>
          <w:rFonts w:asciiTheme="minorHAnsi" w:hAnsiTheme="minorHAnsi" w:cstheme="minorHAnsi"/>
          <w:sz w:val="20"/>
          <w:szCs w:val="20"/>
        </w:rPr>
        <w:fldChar w:fldCharType="begin"/>
      </w:r>
      <w:r w:rsidR="00287D1F" w:rsidRPr="00572EBD">
        <w:rPr>
          <w:rFonts w:asciiTheme="minorHAnsi" w:hAnsiTheme="minorHAnsi" w:cstheme="minorHAnsi"/>
          <w:sz w:val="20"/>
          <w:szCs w:val="20"/>
        </w:rPr>
        <w:instrText xml:space="preserve"> REF _Ref28681666 \h  \* MERGEFORMAT </w:instrText>
      </w:r>
      <w:r w:rsidR="00287D1F" w:rsidRPr="00572EBD">
        <w:rPr>
          <w:rFonts w:asciiTheme="minorHAnsi" w:hAnsiTheme="minorHAnsi" w:cstheme="minorHAnsi"/>
          <w:sz w:val="20"/>
          <w:szCs w:val="20"/>
        </w:rPr>
      </w:r>
      <w:r w:rsidR="00287D1F" w:rsidRPr="00572EBD">
        <w:rPr>
          <w:rFonts w:asciiTheme="minorHAnsi" w:hAnsiTheme="minorHAnsi" w:cstheme="minorHAnsi"/>
          <w:sz w:val="20"/>
          <w:szCs w:val="20"/>
        </w:rPr>
        <w:fldChar w:fldCharType="separate"/>
      </w:r>
      <w:r w:rsidR="009F37A8" w:rsidRPr="00572EBD">
        <w:rPr>
          <w:rFonts w:asciiTheme="minorHAnsi" w:hAnsiTheme="minorHAnsi" w:cstheme="minorHAnsi"/>
          <w:sz w:val="20"/>
          <w:szCs w:val="20"/>
        </w:rPr>
        <w:t xml:space="preserve">Table </w:t>
      </w:r>
      <w:r w:rsidR="009F37A8" w:rsidRPr="00572EBD">
        <w:rPr>
          <w:rFonts w:asciiTheme="minorHAnsi" w:hAnsiTheme="minorHAnsi" w:cstheme="minorHAnsi"/>
          <w:noProof/>
          <w:sz w:val="20"/>
          <w:szCs w:val="20"/>
        </w:rPr>
        <w:t>6</w:t>
      </w:r>
      <w:r w:rsidR="009F37A8" w:rsidRPr="00572EBD">
        <w:rPr>
          <w:rFonts w:asciiTheme="minorHAnsi" w:hAnsiTheme="minorHAnsi" w:cstheme="minorHAnsi"/>
          <w:noProof/>
          <w:sz w:val="20"/>
          <w:szCs w:val="20"/>
        </w:rPr>
        <w:noBreakHyphen/>
        <w:t>1</w:t>
      </w:r>
      <w:r w:rsidR="00287D1F" w:rsidRPr="00572EBD">
        <w:rPr>
          <w:rFonts w:asciiTheme="minorHAnsi" w:hAnsiTheme="minorHAnsi" w:cstheme="minorHAnsi"/>
          <w:sz w:val="20"/>
          <w:szCs w:val="20"/>
        </w:rPr>
        <w:fldChar w:fldCharType="end"/>
      </w:r>
      <w:r w:rsidR="00287D1F" w:rsidRPr="00572EBD">
        <w:rPr>
          <w:rFonts w:asciiTheme="minorHAnsi" w:hAnsiTheme="minorHAnsi" w:cstheme="minorHAnsi"/>
          <w:sz w:val="20"/>
          <w:szCs w:val="20"/>
        </w:rPr>
        <w:t xml:space="preserve"> </w:t>
      </w:r>
      <w:r w:rsidR="006B387B" w:rsidRPr="00572EBD">
        <w:rPr>
          <w:rFonts w:asciiTheme="minorHAnsi" w:hAnsiTheme="minorHAnsi" w:cstheme="minorHAnsi"/>
          <w:sz w:val="20"/>
          <w:szCs w:val="20"/>
        </w:rPr>
        <w:t xml:space="preserve">lists the </w:t>
      </w:r>
      <w:r w:rsidRPr="00572EBD">
        <w:rPr>
          <w:rFonts w:asciiTheme="minorHAnsi" w:hAnsiTheme="minorHAnsi" w:cstheme="minorHAnsi"/>
          <w:sz w:val="20"/>
          <w:szCs w:val="20"/>
        </w:rPr>
        <w:t xml:space="preserve">scientific </w:t>
      </w:r>
      <w:r w:rsidR="006B387B" w:rsidRPr="00572EBD">
        <w:rPr>
          <w:rFonts w:asciiTheme="minorHAnsi" w:hAnsiTheme="minorHAnsi" w:cstheme="minorHAnsi"/>
          <w:sz w:val="20"/>
          <w:szCs w:val="20"/>
        </w:rPr>
        <w:t>monitoring plans included under the Joint Industry OSMP Framework.</w:t>
      </w:r>
    </w:p>
    <w:p w14:paraId="78C39BD7" w14:textId="69AFD876" w:rsidR="006B387B" w:rsidRPr="003C6733" w:rsidRDefault="00287D1F">
      <w:pPr>
        <w:pStyle w:val="Caption"/>
        <w:rPr>
          <w:szCs w:val="20"/>
        </w:rPr>
      </w:pPr>
      <w:bookmarkStart w:id="36" w:name="_Ref28681666"/>
      <w:bookmarkStart w:id="37" w:name="_Ref503434133"/>
      <w:r>
        <w:t xml:space="preserve">Table </w:t>
      </w:r>
      <w:fldSimple w:instr=" STYLEREF 1 \s ">
        <w:r w:rsidR="009F37A8">
          <w:rPr>
            <w:noProof/>
          </w:rPr>
          <w:t>6</w:t>
        </w:r>
      </w:fldSimple>
      <w:r>
        <w:noBreakHyphen/>
      </w:r>
      <w:fldSimple w:instr=" SEQ Table \* ARABIC \s 1 ">
        <w:r w:rsidR="009F37A8">
          <w:rPr>
            <w:noProof/>
          </w:rPr>
          <w:t>1</w:t>
        </w:r>
      </w:fldSimple>
      <w:bookmarkEnd w:id="36"/>
      <w:bookmarkEnd w:id="37"/>
      <w:r w:rsidR="006B387B" w:rsidRPr="003C6733">
        <w:rPr>
          <w:szCs w:val="20"/>
        </w:rPr>
        <w:t>: Joint Industry</w:t>
      </w:r>
      <w:r w:rsidR="006B387B">
        <w:rPr>
          <w:szCs w:val="20"/>
        </w:rPr>
        <w:t xml:space="preserve"> Scientific</w:t>
      </w:r>
      <w:r w:rsidR="006B387B" w:rsidRPr="003C6733">
        <w:rPr>
          <w:szCs w:val="20"/>
        </w:rPr>
        <w:t xml:space="preserve"> Monitoring Plans </w:t>
      </w:r>
    </w:p>
    <w:tbl>
      <w:tblPr>
        <w:tblStyle w:val="TableGrid"/>
        <w:tblW w:w="5000" w:type="pct"/>
        <w:tblLook w:val="04A0" w:firstRow="1" w:lastRow="0" w:firstColumn="1" w:lastColumn="0" w:noHBand="0" w:noVBand="1"/>
      </w:tblPr>
      <w:tblGrid>
        <w:gridCol w:w="2040"/>
        <w:gridCol w:w="6739"/>
      </w:tblGrid>
      <w:tr w:rsidR="00210D12" w:rsidRPr="001722BD" w14:paraId="0CAC6404" w14:textId="77777777" w:rsidTr="005029CA">
        <w:trPr>
          <w:tblHeader/>
        </w:trPr>
        <w:tc>
          <w:tcPr>
            <w:tcW w:w="1162" w:type="pct"/>
            <w:shd w:val="clear" w:color="auto" w:fill="A6A6A6" w:themeFill="background1" w:themeFillShade="A6"/>
          </w:tcPr>
          <w:p w14:paraId="201FA1E0" w14:textId="7B018266" w:rsidR="00210D12" w:rsidRPr="00210D12" w:rsidRDefault="00BB30D9" w:rsidP="00210D12">
            <w:pPr>
              <w:rPr>
                <w:rFonts w:asciiTheme="minorHAnsi" w:hAnsiTheme="minorHAnsi" w:cstheme="minorHAnsi"/>
              </w:rPr>
            </w:pPr>
            <w:r>
              <w:rPr>
                <w:b/>
              </w:rPr>
              <w:t xml:space="preserve">Scientific </w:t>
            </w:r>
            <w:r w:rsidR="00210D12" w:rsidRPr="00AB1504">
              <w:rPr>
                <w:b/>
              </w:rPr>
              <w:t xml:space="preserve">Monitoring Plan </w:t>
            </w:r>
          </w:p>
        </w:tc>
        <w:tc>
          <w:tcPr>
            <w:tcW w:w="3838" w:type="pct"/>
            <w:shd w:val="clear" w:color="auto" w:fill="A6A6A6" w:themeFill="background1" w:themeFillShade="A6"/>
          </w:tcPr>
          <w:p w14:paraId="7891CE83" w14:textId="086BBA29" w:rsidR="00210D12" w:rsidRPr="00210D12" w:rsidRDefault="00210D12" w:rsidP="00210D12">
            <w:pPr>
              <w:rPr>
                <w:rFonts w:asciiTheme="minorHAnsi" w:hAnsiTheme="minorHAnsi" w:cstheme="minorHAnsi"/>
              </w:rPr>
            </w:pPr>
            <w:r w:rsidRPr="00AB1504">
              <w:rPr>
                <w:b/>
              </w:rPr>
              <w:t xml:space="preserve">Aim/Objective </w:t>
            </w:r>
          </w:p>
        </w:tc>
      </w:tr>
      <w:tr w:rsidR="00210D12" w:rsidRPr="001722BD" w14:paraId="31F6D2F4" w14:textId="47EF35FF" w:rsidTr="005029CA">
        <w:tc>
          <w:tcPr>
            <w:tcW w:w="1162" w:type="pct"/>
          </w:tcPr>
          <w:p w14:paraId="3544F850" w14:textId="118294F3" w:rsidR="00210D12" w:rsidRPr="00210D12" w:rsidRDefault="00210D12" w:rsidP="00857C61">
            <w:pPr>
              <w:spacing w:before="60" w:after="60"/>
              <w:rPr>
                <w:rFonts w:asciiTheme="minorHAnsi" w:hAnsiTheme="minorHAnsi" w:cstheme="minorHAnsi"/>
              </w:rPr>
            </w:pPr>
            <w:r w:rsidRPr="00210D12">
              <w:rPr>
                <w:rFonts w:asciiTheme="minorHAnsi" w:hAnsiTheme="minorHAnsi" w:cstheme="minorHAnsi"/>
              </w:rPr>
              <w:t xml:space="preserve">Water </w:t>
            </w:r>
            <w:r w:rsidR="00772DD9">
              <w:rPr>
                <w:rFonts w:asciiTheme="minorHAnsi" w:hAnsiTheme="minorHAnsi" w:cstheme="minorHAnsi"/>
              </w:rPr>
              <w:t>q</w:t>
            </w:r>
            <w:r w:rsidRPr="00210D12">
              <w:rPr>
                <w:rFonts w:asciiTheme="minorHAnsi" w:hAnsiTheme="minorHAnsi" w:cstheme="minorHAnsi"/>
              </w:rPr>
              <w:t xml:space="preserve">uality </w:t>
            </w:r>
            <w:r w:rsidR="00772DD9">
              <w:rPr>
                <w:rFonts w:asciiTheme="minorHAnsi" w:hAnsiTheme="minorHAnsi" w:cstheme="minorHAnsi"/>
              </w:rPr>
              <w:t>i</w:t>
            </w:r>
            <w:r w:rsidRPr="00210D12">
              <w:rPr>
                <w:rFonts w:asciiTheme="minorHAnsi" w:hAnsiTheme="minorHAnsi" w:cstheme="minorHAnsi"/>
              </w:rPr>
              <w:t xml:space="preserve">mpact </w:t>
            </w:r>
            <w:r w:rsidR="00772DD9">
              <w:rPr>
                <w:rFonts w:asciiTheme="minorHAnsi" w:hAnsiTheme="minorHAnsi" w:cstheme="minorHAnsi"/>
              </w:rPr>
              <w:t>a</w:t>
            </w:r>
            <w:r w:rsidRPr="00210D12">
              <w:rPr>
                <w:rFonts w:asciiTheme="minorHAnsi" w:hAnsiTheme="minorHAnsi" w:cstheme="minorHAnsi"/>
              </w:rPr>
              <w:t>ssessment</w:t>
            </w:r>
          </w:p>
        </w:tc>
        <w:tc>
          <w:tcPr>
            <w:tcW w:w="3838" w:type="pct"/>
          </w:tcPr>
          <w:p w14:paraId="6BB12434" w14:textId="77777777" w:rsidR="00400037" w:rsidRPr="00B67322" w:rsidRDefault="00400037" w:rsidP="00572EBD">
            <w:pPr>
              <w:spacing w:before="40"/>
            </w:pPr>
            <w:r>
              <w:t>Detect and monitor the presence, concentration and persistence of hydrocarbons in marine waters</w:t>
            </w:r>
            <w:r w:rsidRPr="00B67322">
              <w:t xml:space="preserve"> following the spill and associated response activities. The specific objectives of this SMP are as follows: </w:t>
            </w:r>
          </w:p>
          <w:p w14:paraId="39229A06" w14:textId="302CCACB" w:rsidR="00B32BF1" w:rsidRDefault="00B32BF1" w:rsidP="004F675E">
            <w:pPr>
              <w:pStyle w:val="ListParagraph0"/>
              <w:numPr>
                <w:ilvl w:val="0"/>
                <w:numId w:val="23"/>
              </w:numPr>
              <w:spacing w:before="40" w:after="120"/>
              <w:rPr>
                <w:rFonts w:asciiTheme="minorHAnsi" w:hAnsiTheme="minorHAnsi" w:cstheme="minorHAnsi"/>
              </w:rPr>
            </w:pPr>
            <w:r w:rsidRPr="004433A8">
              <w:rPr>
                <w:rFonts w:asciiTheme="minorHAnsi" w:hAnsiTheme="minorHAnsi" w:cstheme="minorHAnsi"/>
              </w:rPr>
              <w:t xml:space="preserve">Assess and document the </w:t>
            </w:r>
            <w:r>
              <w:rPr>
                <w:rFonts w:asciiTheme="minorHAnsi" w:hAnsiTheme="minorHAnsi" w:cstheme="minorHAnsi"/>
              </w:rPr>
              <w:t>temporal and spatial distribution</w:t>
            </w:r>
            <w:r w:rsidRPr="004433A8">
              <w:rPr>
                <w:rFonts w:asciiTheme="minorHAnsi" w:hAnsiTheme="minorHAnsi" w:cstheme="minorHAnsi"/>
              </w:rPr>
              <w:t xml:space="preserve"> of hydrocarbon</w:t>
            </w:r>
            <w:r>
              <w:rPr>
                <w:rFonts w:asciiTheme="minorHAnsi" w:hAnsiTheme="minorHAnsi" w:cstheme="minorHAnsi"/>
              </w:rPr>
              <w:t>s and dispersants</w:t>
            </w:r>
            <w:r w:rsidRPr="004433A8">
              <w:rPr>
                <w:rFonts w:asciiTheme="minorHAnsi" w:hAnsiTheme="minorHAnsi" w:cstheme="minorHAnsi"/>
              </w:rPr>
              <w:t xml:space="preserve"> </w:t>
            </w:r>
            <w:r>
              <w:rPr>
                <w:rFonts w:asciiTheme="minorHAnsi" w:hAnsiTheme="minorHAnsi" w:cstheme="minorHAnsi"/>
              </w:rPr>
              <w:t>in marine waters of sensitive receptors</w:t>
            </w:r>
            <w:r w:rsidRPr="004433A8">
              <w:rPr>
                <w:rFonts w:asciiTheme="minorHAnsi" w:hAnsiTheme="minorHAnsi" w:cstheme="minorHAnsi"/>
              </w:rPr>
              <w:t xml:space="preserve">; </w:t>
            </w:r>
          </w:p>
          <w:p w14:paraId="7F7BB310" w14:textId="0EB6B40B" w:rsidR="00B32BF1" w:rsidRPr="005B4AF3" w:rsidRDefault="00B32BF1" w:rsidP="004F675E">
            <w:pPr>
              <w:pStyle w:val="ListParagraph0"/>
              <w:numPr>
                <w:ilvl w:val="0"/>
                <w:numId w:val="23"/>
              </w:numPr>
              <w:spacing w:before="40" w:after="120"/>
              <w:rPr>
                <w:rFonts w:asciiTheme="minorHAnsi" w:hAnsiTheme="minorHAnsi" w:cstheme="minorHAnsi"/>
              </w:rPr>
            </w:pPr>
            <w:r>
              <w:rPr>
                <w:rFonts w:asciiTheme="minorHAnsi" w:hAnsiTheme="minorHAnsi" w:cstheme="minorHAnsi"/>
              </w:rPr>
              <w:t xml:space="preserve">Consider </w:t>
            </w:r>
            <w:r w:rsidRPr="005B4AF3">
              <w:rPr>
                <w:rFonts w:asciiTheme="minorHAnsi" w:hAnsiTheme="minorHAnsi" w:cstheme="minorHAnsi"/>
              </w:rPr>
              <w:t xml:space="preserve">the </w:t>
            </w:r>
            <w:r>
              <w:rPr>
                <w:rFonts w:asciiTheme="minorHAnsi" w:hAnsiTheme="minorHAnsi" w:cstheme="minorHAnsi"/>
              </w:rPr>
              <w:t xml:space="preserve">potential </w:t>
            </w:r>
            <w:r w:rsidRPr="005B4AF3">
              <w:rPr>
                <w:rFonts w:asciiTheme="minorHAnsi" w:hAnsiTheme="minorHAnsi" w:cstheme="minorHAnsi"/>
              </w:rPr>
              <w:t>sources of any identified hydroc</w:t>
            </w:r>
            <w:r w:rsidR="00A73B3A">
              <w:rPr>
                <w:rFonts w:asciiTheme="minorHAnsi" w:hAnsiTheme="minorHAnsi" w:cstheme="minorHAnsi"/>
              </w:rPr>
              <w:t>arbons</w:t>
            </w:r>
          </w:p>
          <w:p w14:paraId="479179AD" w14:textId="6B42ADD1" w:rsidR="00B32BF1" w:rsidRPr="005B4AF3" w:rsidRDefault="00B32BF1" w:rsidP="004F675E">
            <w:pPr>
              <w:pStyle w:val="ListParagraph0"/>
              <w:numPr>
                <w:ilvl w:val="0"/>
                <w:numId w:val="23"/>
              </w:numPr>
              <w:spacing w:before="40" w:after="120"/>
              <w:rPr>
                <w:rFonts w:asciiTheme="minorHAnsi" w:hAnsiTheme="minorHAnsi" w:cstheme="minorHAnsi"/>
              </w:rPr>
            </w:pPr>
            <w:r>
              <w:rPr>
                <w:rFonts w:asciiTheme="minorHAnsi" w:hAnsiTheme="minorHAnsi" w:cstheme="minorHAnsi"/>
              </w:rPr>
              <w:t>V</w:t>
            </w:r>
            <w:r w:rsidRPr="005B4AF3">
              <w:rPr>
                <w:rFonts w:asciiTheme="minorHAnsi" w:hAnsiTheme="minorHAnsi" w:cstheme="minorHAnsi"/>
              </w:rPr>
              <w:t xml:space="preserve">erify the presence and extent of hydrocarbons (both on water and in water) that </w:t>
            </w:r>
            <w:r>
              <w:rPr>
                <w:rFonts w:asciiTheme="minorHAnsi" w:hAnsiTheme="minorHAnsi" w:cstheme="minorHAnsi"/>
              </w:rPr>
              <w:t>may be</w:t>
            </w:r>
            <w:r w:rsidRPr="005B4AF3">
              <w:rPr>
                <w:rFonts w:asciiTheme="minorHAnsi" w:hAnsiTheme="minorHAnsi" w:cstheme="minorHAnsi"/>
              </w:rPr>
              <w:t xml:space="preserve"> directly linked to the source of the spill</w:t>
            </w:r>
          </w:p>
          <w:p w14:paraId="32F5CE45" w14:textId="412955B9" w:rsidR="00B32BF1" w:rsidRPr="005B4AF3" w:rsidRDefault="00B32BF1" w:rsidP="004F675E">
            <w:pPr>
              <w:pStyle w:val="ListParagraph0"/>
              <w:numPr>
                <w:ilvl w:val="0"/>
                <w:numId w:val="23"/>
              </w:numPr>
              <w:spacing w:before="40" w:after="120"/>
              <w:rPr>
                <w:rFonts w:asciiTheme="minorHAnsi" w:hAnsiTheme="minorHAnsi" w:cstheme="minorHAnsi"/>
              </w:rPr>
            </w:pPr>
            <w:r w:rsidRPr="005B4AF3">
              <w:rPr>
                <w:rFonts w:asciiTheme="minorHAnsi" w:hAnsiTheme="minorHAnsi" w:cstheme="minorHAnsi"/>
              </w:rPr>
              <w:t>Assess hydrocarbon/dispersant content of water samples against accepted environmental guidelines or benchmarks to predic</w:t>
            </w:r>
            <w:r w:rsidR="009518E9">
              <w:rPr>
                <w:rFonts w:asciiTheme="minorHAnsi" w:hAnsiTheme="minorHAnsi" w:cstheme="minorHAnsi"/>
              </w:rPr>
              <w:t>t potential areas of impact</w:t>
            </w:r>
          </w:p>
          <w:p w14:paraId="3EF7628F" w14:textId="407AE1EA" w:rsidR="00210D12" w:rsidRPr="00B32BF1" w:rsidRDefault="00B32BF1" w:rsidP="004F675E">
            <w:pPr>
              <w:pStyle w:val="ListParagraph0"/>
              <w:numPr>
                <w:ilvl w:val="0"/>
                <w:numId w:val="23"/>
              </w:numPr>
              <w:spacing w:before="40" w:after="120"/>
              <w:rPr>
                <w:rFonts w:asciiTheme="minorHAnsi" w:hAnsiTheme="minorHAnsi" w:cstheme="minorHAnsi"/>
              </w:rPr>
            </w:pPr>
            <w:r w:rsidRPr="004433A8">
              <w:rPr>
                <w:rFonts w:asciiTheme="minorHAnsi" w:hAnsiTheme="minorHAnsi" w:cstheme="minorHAnsi"/>
              </w:rPr>
              <w:t>Provide information that may be used to interpret potential cause and effect drivers for environmental impacts recorded for sensitive receptors monitored under other SMPs</w:t>
            </w:r>
          </w:p>
        </w:tc>
      </w:tr>
      <w:tr w:rsidR="00210D12" w:rsidRPr="001722BD" w14:paraId="73D76206" w14:textId="338CE982" w:rsidTr="005029CA">
        <w:tc>
          <w:tcPr>
            <w:tcW w:w="1162" w:type="pct"/>
          </w:tcPr>
          <w:p w14:paraId="6507B5D4" w14:textId="26E96FAD" w:rsidR="00210D12" w:rsidRPr="00210D12" w:rsidRDefault="00210D12" w:rsidP="00210D12">
            <w:pPr>
              <w:spacing w:before="40" w:after="120"/>
              <w:rPr>
                <w:rFonts w:asciiTheme="minorHAnsi" w:hAnsiTheme="minorHAnsi" w:cstheme="minorHAnsi"/>
              </w:rPr>
            </w:pPr>
            <w:r w:rsidRPr="00210D12">
              <w:rPr>
                <w:rFonts w:asciiTheme="minorHAnsi" w:hAnsiTheme="minorHAnsi" w:cstheme="minorHAnsi"/>
              </w:rPr>
              <w:t xml:space="preserve">Sediment </w:t>
            </w:r>
            <w:r w:rsidR="00772DD9">
              <w:rPr>
                <w:rFonts w:asciiTheme="minorHAnsi" w:hAnsiTheme="minorHAnsi" w:cstheme="minorHAnsi"/>
              </w:rPr>
              <w:t>q</w:t>
            </w:r>
            <w:r w:rsidRPr="00210D12">
              <w:rPr>
                <w:rFonts w:asciiTheme="minorHAnsi" w:hAnsiTheme="minorHAnsi" w:cstheme="minorHAnsi"/>
              </w:rPr>
              <w:t xml:space="preserve">uality </w:t>
            </w:r>
            <w:r w:rsidR="00772DD9">
              <w:rPr>
                <w:rFonts w:asciiTheme="minorHAnsi" w:hAnsiTheme="minorHAnsi" w:cstheme="minorHAnsi"/>
              </w:rPr>
              <w:t>i</w:t>
            </w:r>
            <w:r w:rsidRPr="00210D12">
              <w:rPr>
                <w:rFonts w:asciiTheme="minorHAnsi" w:hAnsiTheme="minorHAnsi" w:cstheme="minorHAnsi"/>
              </w:rPr>
              <w:t xml:space="preserve">mpact </w:t>
            </w:r>
            <w:r w:rsidR="00772DD9">
              <w:rPr>
                <w:rFonts w:asciiTheme="minorHAnsi" w:hAnsiTheme="minorHAnsi" w:cstheme="minorHAnsi"/>
              </w:rPr>
              <w:t>a</w:t>
            </w:r>
            <w:r w:rsidRPr="00210D12">
              <w:rPr>
                <w:rFonts w:asciiTheme="minorHAnsi" w:hAnsiTheme="minorHAnsi" w:cstheme="minorHAnsi"/>
              </w:rPr>
              <w:t>ssessment</w:t>
            </w:r>
          </w:p>
        </w:tc>
        <w:tc>
          <w:tcPr>
            <w:tcW w:w="3838" w:type="pct"/>
          </w:tcPr>
          <w:p w14:paraId="07735566" w14:textId="78644B3B" w:rsidR="00B3291A" w:rsidRDefault="00B3291A" w:rsidP="00572EBD">
            <w:pPr>
              <w:spacing w:before="40"/>
            </w:pPr>
            <w:r>
              <w:t xml:space="preserve">Detect and monitor the presence, concentration and persistence of hydrocarbons in marine sediments </w:t>
            </w:r>
            <w:r w:rsidRPr="00B67322">
              <w:t>following the spill and associated response activities. The specific objectives of this SMP are as follows:</w:t>
            </w:r>
          </w:p>
          <w:p w14:paraId="6E9FD330" w14:textId="1717BEEE" w:rsidR="00B3291A" w:rsidRDefault="00B3291A" w:rsidP="006F3C1C">
            <w:pPr>
              <w:pStyle w:val="ListParagraph0"/>
              <w:numPr>
                <w:ilvl w:val="0"/>
                <w:numId w:val="23"/>
              </w:numPr>
              <w:spacing w:before="40" w:after="120"/>
              <w:rPr>
                <w:rFonts w:asciiTheme="minorHAnsi" w:hAnsiTheme="minorHAnsi" w:cstheme="minorHAnsi"/>
              </w:rPr>
            </w:pPr>
            <w:r>
              <w:rPr>
                <w:rFonts w:asciiTheme="minorHAnsi" w:hAnsiTheme="minorHAnsi" w:cstheme="minorHAnsi"/>
              </w:rPr>
              <w:t>A</w:t>
            </w:r>
            <w:r w:rsidRPr="004433A8">
              <w:rPr>
                <w:rFonts w:asciiTheme="minorHAnsi" w:hAnsiTheme="minorHAnsi" w:cstheme="minorHAnsi"/>
              </w:rPr>
              <w:t xml:space="preserve">ssess and document the </w:t>
            </w:r>
            <w:r>
              <w:rPr>
                <w:rFonts w:asciiTheme="minorHAnsi" w:hAnsiTheme="minorHAnsi" w:cstheme="minorHAnsi"/>
              </w:rPr>
              <w:t>temporal and spatial distribution</w:t>
            </w:r>
            <w:r w:rsidRPr="004433A8">
              <w:rPr>
                <w:rFonts w:asciiTheme="minorHAnsi" w:hAnsiTheme="minorHAnsi" w:cstheme="minorHAnsi"/>
              </w:rPr>
              <w:t xml:space="preserve"> of hydrocarbon</w:t>
            </w:r>
            <w:r>
              <w:rPr>
                <w:rFonts w:asciiTheme="minorHAnsi" w:hAnsiTheme="minorHAnsi" w:cstheme="minorHAnsi"/>
              </w:rPr>
              <w:t>s and dispersants</w:t>
            </w:r>
            <w:r w:rsidRPr="004433A8">
              <w:rPr>
                <w:rFonts w:asciiTheme="minorHAnsi" w:hAnsiTheme="minorHAnsi" w:cstheme="minorHAnsi"/>
              </w:rPr>
              <w:t xml:space="preserve"> </w:t>
            </w:r>
            <w:r>
              <w:rPr>
                <w:rFonts w:asciiTheme="minorHAnsi" w:hAnsiTheme="minorHAnsi" w:cstheme="minorHAnsi"/>
              </w:rPr>
              <w:t>in marine sediments of sensitive receptors</w:t>
            </w:r>
          </w:p>
          <w:p w14:paraId="4E95D15C" w14:textId="5523DC03" w:rsidR="006F3C1C" w:rsidRPr="006F3C1C" w:rsidRDefault="006F3C1C" w:rsidP="006F3C1C">
            <w:pPr>
              <w:pStyle w:val="ListParagraph0"/>
              <w:numPr>
                <w:ilvl w:val="0"/>
                <w:numId w:val="23"/>
              </w:numPr>
              <w:spacing w:before="40" w:after="120"/>
              <w:rPr>
                <w:rFonts w:asciiTheme="minorHAnsi" w:hAnsiTheme="minorHAnsi" w:cstheme="minorHAnsi"/>
              </w:rPr>
            </w:pPr>
            <w:r w:rsidRPr="006F3C1C">
              <w:rPr>
                <w:rFonts w:asciiTheme="minorHAnsi" w:hAnsiTheme="minorHAnsi" w:cstheme="minorHAnsi"/>
              </w:rPr>
              <w:t>Consider the potential sources of any identified hydrocarbons; and</w:t>
            </w:r>
          </w:p>
          <w:p w14:paraId="6008E6D0" w14:textId="178B2109" w:rsidR="006F3C1C" w:rsidRPr="006F3C1C" w:rsidRDefault="006F3C1C" w:rsidP="006F3C1C">
            <w:pPr>
              <w:pStyle w:val="ListParagraph0"/>
              <w:numPr>
                <w:ilvl w:val="0"/>
                <w:numId w:val="23"/>
              </w:numPr>
              <w:spacing w:before="40" w:after="120"/>
              <w:rPr>
                <w:rFonts w:asciiTheme="minorHAnsi" w:hAnsiTheme="minorHAnsi" w:cstheme="minorHAnsi"/>
              </w:rPr>
            </w:pPr>
            <w:r w:rsidRPr="006F3C1C">
              <w:rPr>
                <w:rFonts w:asciiTheme="minorHAnsi" w:hAnsiTheme="minorHAnsi" w:cstheme="minorHAnsi"/>
              </w:rPr>
              <w:t>Verify the presence and extent of hydrocarbons that may be directly linked to the source o</w:t>
            </w:r>
            <w:r w:rsidR="009518E9">
              <w:rPr>
                <w:rFonts w:asciiTheme="minorHAnsi" w:hAnsiTheme="minorHAnsi" w:cstheme="minorHAnsi"/>
              </w:rPr>
              <w:t>f the spill</w:t>
            </w:r>
          </w:p>
          <w:p w14:paraId="3FE6E6BC" w14:textId="50864056" w:rsidR="00210D12" w:rsidRPr="006F3C1C" w:rsidRDefault="00B3291A" w:rsidP="006F3C1C">
            <w:pPr>
              <w:pStyle w:val="ListParagraph0"/>
              <w:numPr>
                <w:ilvl w:val="0"/>
                <w:numId w:val="23"/>
              </w:numPr>
              <w:spacing w:before="40" w:after="120"/>
              <w:rPr>
                <w:rFonts w:asciiTheme="minorHAnsi" w:hAnsiTheme="minorHAnsi" w:cstheme="minorHAnsi"/>
              </w:rPr>
            </w:pPr>
            <w:r>
              <w:rPr>
                <w:rFonts w:asciiTheme="minorHAnsi" w:hAnsiTheme="minorHAnsi" w:cstheme="minorHAnsi"/>
              </w:rPr>
              <w:t>A</w:t>
            </w:r>
            <w:r w:rsidRPr="005B4AF3">
              <w:rPr>
                <w:rFonts w:asciiTheme="minorHAnsi" w:hAnsiTheme="minorHAnsi" w:cstheme="minorHAnsi"/>
              </w:rPr>
              <w:t xml:space="preserve">ssess hydrocarbon content of </w:t>
            </w:r>
            <w:r>
              <w:rPr>
                <w:rFonts w:asciiTheme="minorHAnsi" w:hAnsiTheme="minorHAnsi" w:cstheme="minorHAnsi"/>
              </w:rPr>
              <w:t>sediment</w:t>
            </w:r>
            <w:r w:rsidRPr="005B4AF3">
              <w:rPr>
                <w:rFonts w:asciiTheme="minorHAnsi" w:hAnsiTheme="minorHAnsi" w:cstheme="minorHAnsi"/>
              </w:rPr>
              <w:t xml:space="preserve"> samples against accepted environmental guidelines or benchmarks to predict potential areas of impact</w:t>
            </w:r>
          </w:p>
        </w:tc>
      </w:tr>
      <w:tr w:rsidR="00210D12" w:rsidRPr="001722BD" w14:paraId="15127DBB" w14:textId="182E9137" w:rsidTr="005029CA">
        <w:tc>
          <w:tcPr>
            <w:tcW w:w="1162" w:type="pct"/>
          </w:tcPr>
          <w:p w14:paraId="28D8827B" w14:textId="0DE8F4DE" w:rsidR="00210D12" w:rsidRPr="00210D12" w:rsidRDefault="00210D12" w:rsidP="00210D12">
            <w:pPr>
              <w:spacing w:before="40" w:after="120"/>
              <w:rPr>
                <w:rFonts w:asciiTheme="minorHAnsi" w:hAnsiTheme="minorHAnsi" w:cstheme="minorHAnsi"/>
              </w:rPr>
            </w:pPr>
            <w:r w:rsidRPr="00210D12">
              <w:rPr>
                <w:rFonts w:asciiTheme="minorHAnsi" w:hAnsiTheme="minorHAnsi" w:cstheme="minorHAnsi"/>
              </w:rPr>
              <w:t xml:space="preserve">Intertidal and </w:t>
            </w:r>
            <w:r w:rsidR="00772DD9">
              <w:rPr>
                <w:rFonts w:asciiTheme="minorHAnsi" w:hAnsiTheme="minorHAnsi" w:cstheme="minorHAnsi"/>
              </w:rPr>
              <w:t>c</w:t>
            </w:r>
            <w:r w:rsidRPr="00210D12">
              <w:rPr>
                <w:rFonts w:asciiTheme="minorHAnsi" w:hAnsiTheme="minorHAnsi" w:cstheme="minorHAnsi"/>
              </w:rPr>
              <w:t xml:space="preserve">oastal </w:t>
            </w:r>
            <w:r w:rsidR="00772DD9">
              <w:rPr>
                <w:rFonts w:asciiTheme="minorHAnsi" w:hAnsiTheme="minorHAnsi" w:cstheme="minorHAnsi"/>
              </w:rPr>
              <w:t>h</w:t>
            </w:r>
            <w:r w:rsidRPr="00210D12">
              <w:rPr>
                <w:rFonts w:asciiTheme="minorHAnsi" w:hAnsiTheme="minorHAnsi" w:cstheme="minorHAnsi"/>
              </w:rPr>
              <w:t>abitat</w:t>
            </w:r>
            <w:r w:rsidR="00C60A5D">
              <w:rPr>
                <w:rFonts w:asciiTheme="minorHAnsi" w:hAnsiTheme="minorHAnsi" w:cstheme="minorHAnsi"/>
              </w:rPr>
              <w:t xml:space="preserve"> </w:t>
            </w:r>
            <w:r w:rsidR="00772DD9">
              <w:rPr>
                <w:rFonts w:asciiTheme="minorHAnsi" w:hAnsiTheme="minorHAnsi" w:cstheme="minorHAnsi"/>
              </w:rPr>
              <w:t>a</w:t>
            </w:r>
            <w:r w:rsidR="00C60A5D">
              <w:rPr>
                <w:rFonts w:asciiTheme="minorHAnsi" w:hAnsiTheme="minorHAnsi" w:cstheme="minorHAnsi"/>
              </w:rPr>
              <w:t xml:space="preserve">ssessment </w:t>
            </w:r>
          </w:p>
        </w:tc>
        <w:tc>
          <w:tcPr>
            <w:tcW w:w="3838" w:type="pct"/>
          </w:tcPr>
          <w:p w14:paraId="77069C24" w14:textId="77777777" w:rsidR="00AD0451" w:rsidRDefault="00AD0451" w:rsidP="00572EBD">
            <w:pPr>
              <w:spacing w:before="40"/>
            </w:pPr>
            <w:r>
              <w:t>To assess the impact (</w:t>
            </w:r>
            <w:r w:rsidRPr="003F3406">
              <w:t>extent, severity, and persistence</w:t>
            </w:r>
            <w:r>
              <w:t>)</w:t>
            </w:r>
            <w:r w:rsidRPr="003F3406">
              <w:t xml:space="preserve"> </w:t>
            </w:r>
            <w:r>
              <w:t xml:space="preserve">and subsequent recovery of intertidal and coastal habitats </w:t>
            </w:r>
            <w:r w:rsidRPr="003F3406">
              <w:t xml:space="preserve">and associated biological </w:t>
            </w:r>
            <w:r w:rsidRPr="003F3406">
              <w:lastRenderedPageBreak/>
              <w:t xml:space="preserve">communities </w:t>
            </w:r>
            <w:r>
              <w:t xml:space="preserve">in response to a hydrocarbon release and associated response activities. </w:t>
            </w:r>
          </w:p>
          <w:p w14:paraId="53A1090A" w14:textId="77777777" w:rsidR="00AD0451" w:rsidRDefault="00AD0451" w:rsidP="00AD0451">
            <w:pPr>
              <w:tabs>
                <w:tab w:val="left" w:pos="4788"/>
              </w:tabs>
            </w:pPr>
            <w:r w:rsidRPr="00B67322">
              <w:t xml:space="preserve">The specific objectives of this SMP are as follows: </w:t>
            </w:r>
            <w:r>
              <w:tab/>
            </w:r>
          </w:p>
          <w:p w14:paraId="30BAF68F" w14:textId="54F661DE" w:rsidR="004C55F6" w:rsidRPr="00717F50" w:rsidRDefault="004C55F6" w:rsidP="004C55F6">
            <w:pPr>
              <w:pStyle w:val="ListBullet"/>
              <w:numPr>
                <w:ilvl w:val="0"/>
                <w:numId w:val="11"/>
              </w:numPr>
              <w:tabs>
                <w:tab w:val="num" w:pos="1049"/>
              </w:tabs>
              <w:spacing w:before="200" w:after="86" w:line="210" w:lineRule="atLeast"/>
              <w:ind w:left="1049" w:hanging="329"/>
              <w:contextualSpacing w:val="0"/>
              <w:rPr>
                <w:rFonts w:asciiTheme="minorHAnsi" w:hAnsiTheme="minorHAnsi"/>
              </w:rPr>
            </w:pPr>
            <w:r w:rsidRPr="00717F50">
              <w:rPr>
                <w:rFonts w:asciiTheme="minorHAnsi" w:hAnsiTheme="minorHAnsi"/>
              </w:rPr>
              <w:t xml:space="preserve">collect quantitative data to determine short-term and long-term (including direct and indirect) impacts of hydrocarbon (and implementation of response options) on </w:t>
            </w:r>
            <w:r w:rsidRPr="00733807">
              <w:rPr>
                <w:rFonts w:asciiTheme="minorHAnsi" w:hAnsiTheme="minorHAnsi"/>
              </w:rPr>
              <w:t>intertidal</w:t>
            </w:r>
            <w:r>
              <w:rPr>
                <w:rFonts w:asciiTheme="minorHAnsi" w:hAnsiTheme="minorHAnsi"/>
              </w:rPr>
              <w:t xml:space="preserve"> and coastal habitats</w:t>
            </w:r>
            <w:r w:rsidRPr="00733807">
              <w:rPr>
                <w:rFonts w:asciiTheme="minorHAnsi" w:hAnsiTheme="minorHAnsi"/>
              </w:rPr>
              <w:t xml:space="preserve"> </w:t>
            </w:r>
            <w:r w:rsidRPr="00717F50">
              <w:rPr>
                <w:rFonts w:asciiTheme="minorHAnsi" w:hAnsiTheme="minorHAnsi"/>
              </w:rPr>
              <w:t>and associated biological communities, post-spill and post-respon</w:t>
            </w:r>
            <w:r w:rsidR="009518E9">
              <w:rPr>
                <w:rFonts w:asciiTheme="minorHAnsi" w:hAnsiTheme="minorHAnsi"/>
              </w:rPr>
              <w:t>se recovery</w:t>
            </w:r>
          </w:p>
          <w:p w14:paraId="4D85B96E" w14:textId="0D3E4F3F" w:rsidR="00210D12" w:rsidRPr="00210D12" w:rsidRDefault="00AD0451" w:rsidP="00AD0451">
            <w:pPr>
              <w:pStyle w:val="ListBullet"/>
              <w:numPr>
                <w:ilvl w:val="0"/>
                <w:numId w:val="11"/>
              </w:numPr>
              <w:tabs>
                <w:tab w:val="num" w:pos="1049"/>
              </w:tabs>
              <w:spacing w:before="200" w:after="86" w:line="210" w:lineRule="atLeast"/>
              <w:ind w:left="1049" w:hanging="329"/>
              <w:contextualSpacing w:val="0"/>
              <w:rPr>
                <w:rFonts w:asciiTheme="minorHAnsi" w:hAnsiTheme="minorHAnsi" w:cstheme="minorHAnsi"/>
              </w:rPr>
            </w:pPr>
            <w:r>
              <w:rPr>
                <w:rFonts w:asciiTheme="minorHAnsi" w:hAnsiTheme="minorHAnsi"/>
              </w:rPr>
              <w:t>m</w:t>
            </w:r>
            <w:r w:rsidRPr="00815888">
              <w:rPr>
                <w:rFonts w:asciiTheme="minorHAnsi" w:hAnsiTheme="minorHAnsi"/>
              </w:rPr>
              <w:t xml:space="preserve">onitor the subsequent recovery </w:t>
            </w:r>
            <w:r w:rsidR="004C0042">
              <w:rPr>
                <w:rFonts w:asciiTheme="minorHAnsi" w:hAnsiTheme="minorHAnsi"/>
              </w:rPr>
              <w:t xml:space="preserve">of intertidal and coastal </w:t>
            </w:r>
            <w:r w:rsidR="004C0042" w:rsidRPr="00597C57">
              <w:rPr>
                <w:rFonts w:asciiTheme="minorHAnsi" w:hAnsiTheme="minorHAnsi"/>
              </w:rPr>
              <w:t>habitats and associated biological communitie</w:t>
            </w:r>
            <w:r w:rsidR="004C0042">
              <w:rPr>
                <w:rFonts w:asciiTheme="minorHAnsi" w:hAnsiTheme="minorHAnsi"/>
              </w:rPr>
              <w:t>s</w:t>
            </w:r>
            <w:r w:rsidR="004C0042" w:rsidRPr="00815888">
              <w:rPr>
                <w:rFonts w:asciiTheme="minorHAnsi" w:hAnsiTheme="minorHAnsi"/>
              </w:rPr>
              <w:t xml:space="preserve"> </w:t>
            </w:r>
            <w:r w:rsidRPr="00815888">
              <w:rPr>
                <w:rFonts w:asciiTheme="minorHAnsi" w:hAnsiTheme="minorHAnsi"/>
              </w:rPr>
              <w:t>from the impacts of the hydrocarbon release</w:t>
            </w:r>
          </w:p>
        </w:tc>
      </w:tr>
      <w:tr w:rsidR="00210D12" w:rsidRPr="001722BD" w14:paraId="7A197D14" w14:textId="1E27919F" w:rsidTr="005029CA">
        <w:tc>
          <w:tcPr>
            <w:tcW w:w="1162" w:type="pct"/>
          </w:tcPr>
          <w:p w14:paraId="016E28A2" w14:textId="42E51AAF" w:rsidR="00210D12" w:rsidRPr="00210D12" w:rsidRDefault="00210D12" w:rsidP="00210D12">
            <w:pPr>
              <w:spacing w:before="40" w:after="120"/>
              <w:rPr>
                <w:rFonts w:asciiTheme="minorHAnsi" w:hAnsiTheme="minorHAnsi" w:cstheme="minorHAnsi"/>
              </w:rPr>
            </w:pPr>
            <w:r w:rsidRPr="00210D12">
              <w:rPr>
                <w:rFonts w:asciiTheme="minorHAnsi" w:hAnsiTheme="minorHAnsi" w:cstheme="minorHAnsi"/>
              </w:rPr>
              <w:lastRenderedPageBreak/>
              <w:t xml:space="preserve">Seabirds and </w:t>
            </w:r>
            <w:r w:rsidR="00772DD9">
              <w:rPr>
                <w:rFonts w:asciiTheme="minorHAnsi" w:hAnsiTheme="minorHAnsi" w:cstheme="minorHAnsi"/>
              </w:rPr>
              <w:t>s</w:t>
            </w:r>
            <w:r w:rsidRPr="00210D12">
              <w:rPr>
                <w:rFonts w:asciiTheme="minorHAnsi" w:hAnsiTheme="minorHAnsi" w:cstheme="minorHAnsi"/>
              </w:rPr>
              <w:t>horebirds</w:t>
            </w:r>
          </w:p>
        </w:tc>
        <w:tc>
          <w:tcPr>
            <w:tcW w:w="3838" w:type="pct"/>
          </w:tcPr>
          <w:p w14:paraId="435A7B3F" w14:textId="57CC3A0A" w:rsidR="004778DD" w:rsidRPr="004778DD" w:rsidRDefault="005B4C8A" w:rsidP="004778DD">
            <w:pPr>
              <w:spacing w:before="40" w:after="120"/>
            </w:pPr>
            <w:r>
              <w:t>D</w:t>
            </w:r>
            <w:r w:rsidR="004778DD" w:rsidRPr="004778DD">
              <w:t>ocument and quantify shorebird and seabird presence; and any impacts and potential recovery from hydrocarbon exposure.</w:t>
            </w:r>
            <w:r w:rsidR="004778DD">
              <w:t xml:space="preserve"> </w:t>
            </w:r>
            <w:r w:rsidR="004778DD" w:rsidRPr="004778DD">
              <w:t>The objectives are to:</w:t>
            </w:r>
          </w:p>
          <w:p w14:paraId="0136F469" w14:textId="4C134B36" w:rsidR="004778DD" w:rsidRPr="004778DD" w:rsidRDefault="004778DD" w:rsidP="004F675E">
            <w:pPr>
              <w:pStyle w:val="ListParagraph0"/>
              <w:numPr>
                <w:ilvl w:val="0"/>
                <w:numId w:val="23"/>
              </w:numPr>
              <w:spacing w:before="40" w:after="120"/>
              <w:rPr>
                <w:rFonts w:asciiTheme="minorHAnsi" w:hAnsiTheme="minorHAnsi" w:cstheme="minorHAnsi"/>
              </w:rPr>
            </w:pPr>
            <w:r w:rsidRPr="004778DD">
              <w:rPr>
                <w:rFonts w:asciiTheme="minorHAnsi" w:hAnsiTheme="minorHAnsi" w:cstheme="minorHAnsi"/>
              </w:rPr>
              <w:t>Identify and quantify, if time allows, the post-spill/pre-impact presence and status (e.g. foraging and/or nesting activity) of shorebirds and seabirds in the study area</w:t>
            </w:r>
          </w:p>
          <w:p w14:paraId="344B0F6D" w14:textId="4CBFE9CF" w:rsidR="004778DD" w:rsidRPr="004778DD" w:rsidRDefault="004778DD" w:rsidP="004F675E">
            <w:pPr>
              <w:pStyle w:val="ListParagraph0"/>
              <w:numPr>
                <w:ilvl w:val="0"/>
                <w:numId w:val="23"/>
              </w:numPr>
              <w:spacing w:before="40" w:after="120"/>
              <w:rPr>
                <w:rFonts w:asciiTheme="minorHAnsi" w:hAnsiTheme="minorHAnsi" w:cstheme="minorHAnsi"/>
              </w:rPr>
            </w:pPr>
            <w:r w:rsidRPr="004778DD">
              <w:rPr>
                <w:rFonts w:asciiTheme="minorHAnsi" w:hAnsiTheme="minorHAnsi" w:cstheme="minorHAnsi"/>
              </w:rPr>
              <w:t>Observe, and if possible quantify and assess, the impacts from exposure of shorebirds and seabirds to hydrocarbons (i.e. post-impact) and to the response activities, including abundance, oiling, mortality, and sub-lethal effects</w:t>
            </w:r>
          </w:p>
          <w:p w14:paraId="6F0A4060" w14:textId="1F1F636B" w:rsidR="00210D12" w:rsidRPr="004778DD" w:rsidRDefault="004778DD" w:rsidP="004F675E">
            <w:pPr>
              <w:pStyle w:val="ListParagraph0"/>
              <w:numPr>
                <w:ilvl w:val="0"/>
                <w:numId w:val="23"/>
              </w:numPr>
              <w:spacing w:before="40" w:after="120"/>
              <w:rPr>
                <w:rFonts w:asciiTheme="minorHAnsi" w:hAnsiTheme="minorHAnsi" w:cstheme="minorHAnsi"/>
              </w:rPr>
            </w:pPr>
            <w:r w:rsidRPr="004778DD">
              <w:rPr>
                <w:rFonts w:asciiTheme="minorHAnsi" w:hAnsiTheme="minorHAnsi" w:cstheme="minorHAnsi"/>
              </w:rPr>
              <w:t xml:space="preserve">Identify, quantify and evaluate the post-impact status and </w:t>
            </w:r>
            <w:r w:rsidR="006F3C1C">
              <w:rPr>
                <w:rFonts w:asciiTheme="minorHAnsi" w:hAnsiTheme="minorHAnsi" w:cstheme="minorHAnsi"/>
              </w:rPr>
              <w:t xml:space="preserve">if applicable, </w:t>
            </w:r>
            <w:r w:rsidRPr="004778DD">
              <w:rPr>
                <w:rFonts w:asciiTheme="minorHAnsi" w:hAnsiTheme="minorHAnsi" w:cstheme="minorHAnsi"/>
              </w:rPr>
              <w:t>recovery of key behaviour and breeding activities of shorebirds and seabirds (e.g. foraging and/or nesting activity and reproductive success) over time and with regard to</w:t>
            </w:r>
            <w:r w:rsidR="00943277">
              <w:rPr>
                <w:rFonts w:asciiTheme="minorHAnsi" w:hAnsiTheme="minorHAnsi" w:cstheme="minorHAnsi"/>
              </w:rPr>
              <w:t xml:space="preserve"> control</w:t>
            </w:r>
            <w:r w:rsidRPr="004778DD">
              <w:rPr>
                <w:rFonts w:asciiTheme="minorHAnsi" w:hAnsiTheme="minorHAnsi" w:cstheme="minorHAnsi"/>
              </w:rPr>
              <w:t xml:space="preserve"> sites</w:t>
            </w:r>
          </w:p>
        </w:tc>
      </w:tr>
      <w:tr w:rsidR="008A5AFD" w:rsidRPr="001722BD" w14:paraId="427EFC05" w14:textId="775484E1" w:rsidTr="005029CA">
        <w:trPr>
          <w:trHeight w:val="430"/>
        </w:trPr>
        <w:tc>
          <w:tcPr>
            <w:tcW w:w="1162" w:type="pct"/>
          </w:tcPr>
          <w:p w14:paraId="1928F4CC" w14:textId="5444A3E4" w:rsidR="008A5AFD" w:rsidRPr="00210D12" w:rsidRDefault="008A5AFD" w:rsidP="00210D12">
            <w:pPr>
              <w:spacing w:before="40" w:after="120"/>
              <w:rPr>
                <w:rFonts w:asciiTheme="minorHAnsi" w:hAnsiTheme="minorHAnsi" w:cstheme="minorHAnsi"/>
              </w:rPr>
            </w:pPr>
            <w:r w:rsidRPr="00210D12">
              <w:rPr>
                <w:rFonts w:asciiTheme="minorHAnsi" w:hAnsiTheme="minorHAnsi" w:cstheme="minorHAnsi"/>
              </w:rPr>
              <w:t xml:space="preserve">Marine </w:t>
            </w:r>
            <w:r w:rsidR="00772DD9">
              <w:rPr>
                <w:rFonts w:asciiTheme="minorHAnsi" w:hAnsiTheme="minorHAnsi" w:cstheme="minorHAnsi"/>
              </w:rPr>
              <w:t>m</w:t>
            </w:r>
            <w:r w:rsidRPr="00210D12">
              <w:rPr>
                <w:rFonts w:asciiTheme="minorHAnsi" w:hAnsiTheme="minorHAnsi" w:cstheme="minorHAnsi"/>
              </w:rPr>
              <w:t>ega-fauna</w:t>
            </w:r>
            <w:r w:rsidR="002F352C">
              <w:rPr>
                <w:rFonts w:asciiTheme="minorHAnsi" w:hAnsiTheme="minorHAnsi" w:cstheme="minorHAnsi"/>
              </w:rPr>
              <w:t xml:space="preserve"> assessment </w:t>
            </w:r>
          </w:p>
          <w:p w14:paraId="534404C9" w14:textId="6A05870E" w:rsidR="008A5AFD" w:rsidRPr="00BB30D9" w:rsidRDefault="00772DD9" w:rsidP="004F675E">
            <w:pPr>
              <w:pStyle w:val="ListParagraph0"/>
              <w:numPr>
                <w:ilvl w:val="0"/>
                <w:numId w:val="21"/>
              </w:numPr>
              <w:spacing w:before="40" w:after="120"/>
              <w:rPr>
                <w:rFonts w:asciiTheme="minorHAnsi" w:hAnsiTheme="minorHAnsi" w:cstheme="minorHAnsi"/>
              </w:rPr>
            </w:pPr>
            <w:r>
              <w:rPr>
                <w:rFonts w:asciiTheme="minorHAnsi" w:hAnsiTheme="minorHAnsi" w:cstheme="minorHAnsi"/>
              </w:rPr>
              <w:t>r</w:t>
            </w:r>
            <w:r w:rsidR="008A5AFD" w:rsidRPr="00BB30D9">
              <w:rPr>
                <w:rFonts w:asciiTheme="minorHAnsi" w:hAnsiTheme="minorHAnsi" w:cstheme="minorHAnsi"/>
              </w:rPr>
              <w:t>eptiles</w:t>
            </w:r>
          </w:p>
          <w:p w14:paraId="3EE06B3E" w14:textId="37943058" w:rsidR="008A5AFD" w:rsidRPr="00BB30D9" w:rsidRDefault="00772DD9" w:rsidP="004F675E">
            <w:pPr>
              <w:pStyle w:val="ListParagraph0"/>
              <w:numPr>
                <w:ilvl w:val="0"/>
                <w:numId w:val="21"/>
              </w:numPr>
              <w:spacing w:before="40" w:after="120"/>
              <w:rPr>
                <w:rFonts w:asciiTheme="minorHAnsi" w:hAnsiTheme="minorHAnsi" w:cstheme="minorHAnsi"/>
              </w:rPr>
            </w:pPr>
            <w:r>
              <w:rPr>
                <w:rFonts w:asciiTheme="minorHAnsi" w:hAnsiTheme="minorHAnsi" w:cstheme="minorHAnsi"/>
              </w:rPr>
              <w:t>p</w:t>
            </w:r>
            <w:r w:rsidR="008A5AFD" w:rsidRPr="00BB30D9">
              <w:rPr>
                <w:rFonts w:asciiTheme="minorHAnsi" w:hAnsiTheme="minorHAnsi" w:cstheme="minorHAnsi"/>
              </w:rPr>
              <w:t>innipeds</w:t>
            </w:r>
          </w:p>
        </w:tc>
        <w:tc>
          <w:tcPr>
            <w:tcW w:w="3838" w:type="pct"/>
          </w:tcPr>
          <w:p w14:paraId="125D9562" w14:textId="77777777" w:rsidR="008A5AFD" w:rsidRPr="004778DD" w:rsidRDefault="004778DD" w:rsidP="00210D12">
            <w:pPr>
              <w:spacing w:before="40" w:after="120"/>
              <w:rPr>
                <w:rFonts w:asciiTheme="minorHAnsi" w:hAnsiTheme="minorHAnsi" w:cstheme="minorHAnsi"/>
                <w:u w:val="single"/>
              </w:rPr>
            </w:pPr>
            <w:r w:rsidRPr="004778DD">
              <w:rPr>
                <w:rFonts w:asciiTheme="minorHAnsi" w:hAnsiTheme="minorHAnsi" w:cstheme="minorHAnsi"/>
                <w:u w:val="single"/>
              </w:rPr>
              <w:t>Reptiles</w:t>
            </w:r>
          </w:p>
          <w:p w14:paraId="7A2786AD" w14:textId="2B3C0FE3" w:rsidR="004778DD" w:rsidRPr="004778DD" w:rsidRDefault="005B4C8A" w:rsidP="004778DD">
            <w:pPr>
              <w:spacing w:before="40" w:after="120"/>
            </w:pPr>
            <w:r>
              <w:t>Identify</w:t>
            </w:r>
            <w:r w:rsidR="004778DD" w:rsidRPr="004778DD">
              <w:t xml:space="preserve"> and quantify the status and recovery of marine reptiles, including marine turtles, sea snakes and estuarine crocodiles,</w:t>
            </w:r>
            <w:r w:rsidR="009518E9">
              <w:t xml:space="preserve"> related to a hydrocarbon spill</w:t>
            </w:r>
          </w:p>
          <w:p w14:paraId="5966846C" w14:textId="77777777" w:rsidR="004778DD" w:rsidRPr="004778DD" w:rsidRDefault="004778DD" w:rsidP="004778DD">
            <w:pPr>
              <w:spacing w:before="40" w:after="120"/>
            </w:pPr>
            <w:r w:rsidRPr="004778DD">
              <w:t>The objectives are to:</w:t>
            </w:r>
          </w:p>
          <w:p w14:paraId="4CF2FA86" w14:textId="457AC8ED" w:rsidR="004778DD" w:rsidRDefault="004778DD" w:rsidP="00B3291A">
            <w:pPr>
              <w:pStyle w:val="ListParagraph0"/>
              <w:numPr>
                <w:ilvl w:val="0"/>
                <w:numId w:val="23"/>
              </w:numPr>
              <w:spacing w:before="40" w:after="120"/>
              <w:rPr>
                <w:rFonts w:asciiTheme="minorHAnsi" w:hAnsiTheme="minorHAnsi" w:cstheme="minorHAnsi"/>
              </w:rPr>
            </w:pPr>
            <w:r>
              <w:rPr>
                <w:rFonts w:asciiTheme="minorHAnsi" w:hAnsiTheme="minorHAnsi" w:cstheme="minorHAnsi"/>
              </w:rPr>
              <w:t xml:space="preserve">To observe and quantify the presence of marine reptiles (including life stage) </w:t>
            </w:r>
            <w:r w:rsidR="00DF6724" w:rsidRPr="008B02A0">
              <w:rPr>
                <w:rFonts w:asciiTheme="minorHAnsi" w:hAnsiTheme="minorHAnsi" w:cstheme="minorHAnsi"/>
              </w:rPr>
              <w:t xml:space="preserve">within the </w:t>
            </w:r>
            <w:r w:rsidR="00DF6724">
              <w:rPr>
                <w:rFonts w:asciiTheme="minorHAnsi" w:hAnsiTheme="minorHAnsi" w:cstheme="minorHAnsi"/>
              </w:rPr>
              <w:t xml:space="preserve">area affected by </w:t>
            </w:r>
            <w:r w:rsidR="00DF6724" w:rsidRPr="008B02A0">
              <w:rPr>
                <w:rFonts w:asciiTheme="minorHAnsi" w:hAnsiTheme="minorHAnsi" w:cstheme="minorHAnsi"/>
              </w:rPr>
              <w:t>hydrocarbon</w:t>
            </w:r>
            <w:r w:rsidR="00DF6724">
              <w:rPr>
                <w:rFonts w:asciiTheme="minorHAnsi" w:hAnsiTheme="minorHAnsi" w:cstheme="minorHAnsi"/>
              </w:rPr>
              <w:t>s</w:t>
            </w:r>
          </w:p>
          <w:p w14:paraId="2081D7F9" w14:textId="77EEA851" w:rsidR="004778DD" w:rsidRDefault="004778DD" w:rsidP="00B3291A">
            <w:pPr>
              <w:pStyle w:val="ListParagraph0"/>
              <w:numPr>
                <w:ilvl w:val="0"/>
                <w:numId w:val="23"/>
              </w:numPr>
              <w:spacing w:before="40" w:after="120"/>
              <w:rPr>
                <w:rFonts w:asciiTheme="minorHAnsi" w:hAnsiTheme="minorHAnsi" w:cstheme="minorHAnsi"/>
              </w:rPr>
            </w:pPr>
            <w:r>
              <w:rPr>
                <w:rFonts w:asciiTheme="minorHAnsi" w:hAnsiTheme="minorHAnsi" w:cstheme="minorHAnsi"/>
              </w:rPr>
              <w:t>Where possible, assess and quantify lethal impacts and/or sub-lethal impacts directly related to the hydrocarbon spill or other secondary spill-related impacts (including vessel strike and/or use of dispersants)</w:t>
            </w:r>
            <w:r w:rsidR="00A14E85">
              <w:rPr>
                <w:rFonts w:asciiTheme="minorHAnsi" w:hAnsiTheme="minorHAnsi" w:cstheme="minorHAnsi"/>
              </w:rPr>
              <w:t xml:space="preserve">; </w:t>
            </w:r>
          </w:p>
          <w:p w14:paraId="30473783" w14:textId="6EF3E26F" w:rsidR="004778DD" w:rsidRDefault="004778DD" w:rsidP="00B3291A">
            <w:pPr>
              <w:pStyle w:val="ListParagraph0"/>
              <w:numPr>
                <w:ilvl w:val="0"/>
                <w:numId w:val="23"/>
              </w:numPr>
              <w:spacing w:before="40" w:after="120"/>
              <w:rPr>
                <w:rFonts w:asciiTheme="minorHAnsi" w:hAnsiTheme="minorHAnsi" w:cstheme="minorHAnsi"/>
              </w:rPr>
            </w:pPr>
            <w:r>
              <w:rPr>
                <w:rFonts w:asciiTheme="minorHAnsi" w:hAnsiTheme="minorHAnsi" w:cstheme="minorHAnsi"/>
              </w:rPr>
              <w:t>Assess the impact of the hydrocarbon spill on nesting turtles, nests, and hatchlings</w:t>
            </w:r>
          </w:p>
          <w:p w14:paraId="37295E14" w14:textId="392DDED9" w:rsidR="004778DD" w:rsidRDefault="004778DD" w:rsidP="00B3291A">
            <w:pPr>
              <w:pStyle w:val="ListParagraph0"/>
              <w:numPr>
                <w:ilvl w:val="0"/>
                <w:numId w:val="23"/>
              </w:numPr>
              <w:spacing w:before="40" w:after="120"/>
              <w:rPr>
                <w:rFonts w:asciiTheme="minorHAnsi" w:hAnsiTheme="minorHAnsi" w:cstheme="minorHAnsi"/>
              </w:rPr>
            </w:pPr>
            <w:r>
              <w:rPr>
                <w:rFonts w:asciiTheme="minorHAnsi" w:hAnsiTheme="minorHAnsi" w:cstheme="minorHAnsi"/>
              </w:rPr>
              <w:t xml:space="preserve">Understand changes in nesting beach usage by marine turtles </w:t>
            </w:r>
            <w:r w:rsidR="0053655B">
              <w:rPr>
                <w:rFonts w:asciiTheme="minorHAnsi" w:hAnsiTheme="minorHAnsi" w:cstheme="minorHAnsi"/>
              </w:rPr>
              <w:t>following the hydrocarbon spill</w:t>
            </w:r>
          </w:p>
          <w:p w14:paraId="6FE30E5B" w14:textId="77777777" w:rsidR="005B4C8A" w:rsidRDefault="004778DD" w:rsidP="005B4C8A">
            <w:pPr>
              <w:spacing w:before="40" w:after="120"/>
              <w:rPr>
                <w:rFonts w:asciiTheme="minorHAnsi" w:hAnsiTheme="minorHAnsi" w:cstheme="minorHAnsi"/>
                <w:u w:val="single"/>
              </w:rPr>
            </w:pPr>
            <w:r w:rsidRPr="004778DD">
              <w:rPr>
                <w:rFonts w:asciiTheme="minorHAnsi" w:hAnsiTheme="minorHAnsi" w:cstheme="minorHAnsi"/>
                <w:u w:val="single"/>
              </w:rPr>
              <w:lastRenderedPageBreak/>
              <w:t>Pinnipeds</w:t>
            </w:r>
          </w:p>
          <w:p w14:paraId="140CC11C" w14:textId="77777777" w:rsidR="00CF21BC" w:rsidRPr="00CF21BC" w:rsidRDefault="005B4C8A" w:rsidP="004778DD">
            <w:pPr>
              <w:pStyle w:val="BodyText"/>
              <w:spacing w:after="86" w:line="210" w:lineRule="atLeast"/>
              <w:rPr>
                <w:rFonts w:asciiTheme="minorHAnsi" w:hAnsiTheme="minorHAnsi"/>
                <w:sz w:val="20"/>
                <w:szCs w:val="20"/>
                <w:lang w:eastAsia="en-AU"/>
              </w:rPr>
            </w:pPr>
            <w:r w:rsidRPr="00CF21BC">
              <w:rPr>
                <w:rFonts w:asciiTheme="minorHAnsi" w:hAnsiTheme="minorHAnsi"/>
                <w:sz w:val="20"/>
                <w:szCs w:val="20"/>
              </w:rPr>
              <w:t>U</w:t>
            </w:r>
            <w:r w:rsidR="004778DD" w:rsidRPr="00CF21BC">
              <w:rPr>
                <w:rFonts w:asciiTheme="minorHAnsi" w:hAnsiTheme="minorHAnsi"/>
                <w:sz w:val="20"/>
                <w:szCs w:val="20"/>
              </w:rPr>
              <w:t xml:space="preserve">ndertake a quantitative assessment to understand hydrocarbon impact and subsequent recovery of affected pinniped populations (Australian Sea Lion, </w:t>
            </w:r>
            <w:proofErr w:type="spellStart"/>
            <w:r w:rsidR="004778DD" w:rsidRPr="00CF21BC">
              <w:rPr>
                <w:rFonts w:asciiTheme="minorHAnsi" w:hAnsiTheme="minorHAnsi"/>
                <w:i/>
                <w:sz w:val="20"/>
                <w:szCs w:val="20"/>
              </w:rPr>
              <w:t>Neophoca</w:t>
            </w:r>
            <w:proofErr w:type="spellEnd"/>
            <w:r w:rsidR="004778DD" w:rsidRPr="00CF21BC">
              <w:rPr>
                <w:rFonts w:asciiTheme="minorHAnsi" w:hAnsiTheme="minorHAnsi"/>
                <w:i/>
                <w:sz w:val="20"/>
                <w:szCs w:val="20"/>
              </w:rPr>
              <w:t xml:space="preserve"> </w:t>
            </w:r>
            <w:proofErr w:type="spellStart"/>
            <w:r w:rsidR="004778DD" w:rsidRPr="00CF21BC">
              <w:rPr>
                <w:rFonts w:asciiTheme="minorHAnsi" w:hAnsiTheme="minorHAnsi"/>
                <w:i/>
                <w:sz w:val="20"/>
                <w:szCs w:val="20"/>
              </w:rPr>
              <w:t>cinerea</w:t>
            </w:r>
            <w:proofErr w:type="spellEnd"/>
            <w:r w:rsidR="004778DD" w:rsidRPr="00CF21BC">
              <w:rPr>
                <w:rFonts w:asciiTheme="minorHAnsi" w:hAnsiTheme="minorHAnsi"/>
                <w:sz w:val="20"/>
                <w:szCs w:val="20"/>
              </w:rPr>
              <w:t xml:space="preserve">, New Zealand Fur Seal, </w:t>
            </w:r>
            <w:r w:rsidR="004778DD" w:rsidRPr="00CF21BC">
              <w:rPr>
                <w:rFonts w:asciiTheme="minorHAnsi" w:hAnsiTheme="minorHAnsi"/>
                <w:i/>
                <w:sz w:val="20"/>
                <w:szCs w:val="20"/>
              </w:rPr>
              <w:t xml:space="preserve">Arctocephalus </w:t>
            </w:r>
            <w:proofErr w:type="spellStart"/>
            <w:r w:rsidR="004778DD" w:rsidRPr="00CF21BC">
              <w:rPr>
                <w:rFonts w:asciiTheme="minorHAnsi" w:hAnsiTheme="minorHAnsi"/>
                <w:i/>
                <w:sz w:val="20"/>
                <w:szCs w:val="20"/>
              </w:rPr>
              <w:t>forsteri</w:t>
            </w:r>
            <w:proofErr w:type="spellEnd"/>
            <w:r w:rsidR="004778DD" w:rsidRPr="00CF21BC">
              <w:rPr>
                <w:rFonts w:asciiTheme="minorHAnsi" w:hAnsiTheme="minorHAnsi"/>
                <w:sz w:val="20"/>
                <w:szCs w:val="20"/>
              </w:rPr>
              <w:t xml:space="preserve"> and the Australian Fur Seal, </w:t>
            </w:r>
            <w:r w:rsidR="004778DD" w:rsidRPr="00CF21BC">
              <w:rPr>
                <w:rFonts w:asciiTheme="minorHAnsi" w:hAnsiTheme="minorHAnsi"/>
                <w:i/>
                <w:sz w:val="20"/>
                <w:szCs w:val="20"/>
              </w:rPr>
              <w:t>A. </w:t>
            </w:r>
            <w:proofErr w:type="spellStart"/>
            <w:r w:rsidR="004778DD" w:rsidRPr="00CF21BC">
              <w:rPr>
                <w:rFonts w:asciiTheme="minorHAnsi" w:hAnsiTheme="minorHAnsi"/>
                <w:i/>
                <w:sz w:val="20"/>
                <w:szCs w:val="20"/>
              </w:rPr>
              <w:t>pusillus</w:t>
            </w:r>
            <w:proofErr w:type="spellEnd"/>
            <w:r w:rsidR="004778DD" w:rsidRPr="00CF21BC">
              <w:rPr>
                <w:rFonts w:asciiTheme="minorHAnsi" w:hAnsiTheme="minorHAnsi"/>
                <w:sz w:val="20"/>
                <w:szCs w:val="20"/>
              </w:rPr>
              <w:t xml:space="preserve">) where they </w:t>
            </w:r>
            <w:r w:rsidR="00CF21BC" w:rsidRPr="00CF21BC">
              <w:rPr>
                <w:rFonts w:asciiTheme="minorHAnsi" w:hAnsiTheme="minorHAnsi"/>
                <w:sz w:val="20"/>
                <w:szCs w:val="20"/>
                <w:lang w:eastAsia="en-AU"/>
              </w:rPr>
              <w:t xml:space="preserve">exist within the </w:t>
            </w:r>
            <w:r w:rsidR="00CF21BC" w:rsidRPr="00CF21BC">
              <w:rPr>
                <w:rFonts w:asciiTheme="minorHAnsi" w:hAnsiTheme="minorHAnsi" w:cs="Arial"/>
                <w:sz w:val="20"/>
                <w:szCs w:val="20"/>
              </w:rPr>
              <w:t>affected by hydrocarbons</w:t>
            </w:r>
            <w:r w:rsidR="00CF21BC" w:rsidRPr="00CF21BC">
              <w:rPr>
                <w:rFonts w:asciiTheme="minorHAnsi" w:hAnsiTheme="minorHAnsi"/>
                <w:sz w:val="20"/>
                <w:szCs w:val="20"/>
                <w:lang w:eastAsia="en-AU"/>
              </w:rPr>
              <w:t xml:space="preserve"> </w:t>
            </w:r>
          </w:p>
          <w:p w14:paraId="3475BA8A" w14:textId="3FE6CB29" w:rsidR="004778DD" w:rsidRPr="00D71779" w:rsidRDefault="004778DD" w:rsidP="004778DD">
            <w:pPr>
              <w:pStyle w:val="BodyText"/>
              <w:spacing w:after="86" w:line="210" w:lineRule="atLeast"/>
              <w:rPr>
                <w:rFonts w:asciiTheme="minorHAnsi" w:hAnsiTheme="minorHAnsi"/>
                <w:sz w:val="20"/>
                <w:szCs w:val="20"/>
                <w:lang w:eastAsia="en-AU"/>
              </w:rPr>
            </w:pPr>
            <w:r w:rsidRPr="00D71779">
              <w:rPr>
                <w:rFonts w:asciiTheme="minorHAnsi" w:hAnsiTheme="minorHAnsi"/>
                <w:sz w:val="20"/>
                <w:szCs w:val="20"/>
                <w:lang w:eastAsia="en-AU"/>
              </w:rPr>
              <w:t>The o</w:t>
            </w:r>
            <w:r>
              <w:rPr>
                <w:rFonts w:asciiTheme="minorHAnsi" w:hAnsiTheme="minorHAnsi"/>
                <w:sz w:val="20"/>
                <w:szCs w:val="20"/>
                <w:lang w:eastAsia="en-AU"/>
              </w:rPr>
              <w:t xml:space="preserve">bjectives </w:t>
            </w:r>
            <w:r w:rsidRPr="00D71779">
              <w:rPr>
                <w:rFonts w:asciiTheme="minorHAnsi" w:hAnsiTheme="minorHAnsi"/>
                <w:sz w:val="20"/>
                <w:szCs w:val="20"/>
                <w:lang w:eastAsia="en-AU"/>
              </w:rPr>
              <w:t>are to:</w:t>
            </w:r>
          </w:p>
          <w:p w14:paraId="1D871CBD" w14:textId="11EB8B3F" w:rsidR="00B3291A" w:rsidRPr="00B3291A" w:rsidRDefault="00B3291A" w:rsidP="00B3291A">
            <w:pPr>
              <w:pStyle w:val="ListParagraph0"/>
              <w:numPr>
                <w:ilvl w:val="0"/>
                <w:numId w:val="23"/>
              </w:numPr>
              <w:spacing w:before="40" w:after="120"/>
              <w:rPr>
                <w:rFonts w:asciiTheme="minorHAnsi" w:hAnsiTheme="minorHAnsi" w:cstheme="minorHAnsi"/>
              </w:rPr>
            </w:pPr>
            <w:r w:rsidRPr="00B3291A">
              <w:rPr>
                <w:rFonts w:asciiTheme="minorHAnsi" w:hAnsiTheme="minorHAnsi" w:cstheme="minorHAnsi"/>
              </w:rPr>
              <w:t>Identify mortality of pinnipeds, where possible, that is directly related to the hydrocarbon spill or indirectly associated to spill-related impacts (including boat strike and/or use of dispersants)</w:t>
            </w:r>
          </w:p>
          <w:p w14:paraId="63664F95" w14:textId="402C3B70" w:rsidR="00B3291A" w:rsidRPr="00B3291A" w:rsidRDefault="00B3291A" w:rsidP="00B3291A">
            <w:pPr>
              <w:pStyle w:val="ListParagraph0"/>
              <w:numPr>
                <w:ilvl w:val="0"/>
                <w:numId w:val="23"/>
              </w:numPr>
              <w:spacing w:before="40" w:after="120"/>
              <w:rPr>
                <w:rFonts w:asciiTheme="minorHAnsi" w:hAnsiTheme="minorHAnsi" w:cstheme="minorHAnsi"/>
              </w:rPr>
            </w:pPr>
            <w:r>
              <w:rPr>
                <w:rFonts w:asciiTheme="minorHAnsi" w:hAnsiTheme="minorHAnsi" w:cstheme="minorHAnsi"/>
              </w:rPr>
              <w:t>A</w:t>
            </w:r>
            <w:r w:rsidRPr="00B3291A">
              <w:rPr>
                <w:rFonts w:asciiTheme="minorHAnsi" w:hAnsiTheme="minorHAnsi" w:cstheme="minorHAnsi"/>
              </w:rPr>
              <w:t>ssess the impact of the hydrocarbon spill on pinniped species populations as recorded for breeding colonies and haul-out sites of hy</w:t>
            </w:r>
            <w:r w:rsidR="009518E9">
              <w:rPr>
                <w:rFonts w:asciiTheme="minorHAnsi" w:hAnsiTheme="minorHAnsi" w:cstheme="minorHAnsi"/>
              </w:rPr>
              <w:t>drocarbon exposure/contact</w:t>
            </w:r>
          </w:p>
          <w:p w14:paraId="007A9C0F" w14:textId="73C05F35" w:rsidR="004778DD" w:rsidRPr="00B3291A" w:rsidRDefault="00B3291A" w:rsidP="00B3291A">
            <w:pPr>
              <w:pStyle w:val="ListParagraph0"/>
              <w:numPr>
                <w:ilvl w:val="0"/>
                <w:numId w:val="23"/>
              </w:numPr>
              <w:spacing w:before="40" w:after="120"/>
              <w:rPr>
                <w:rFonts w:asciiTheme="minorHAnsi" w:hAnsiTheme="minorHAnsi"/>
              </w:rPr>
            </w:pPr>
            <w:r>
              <w:rPr>
                <w:rFonts w:asciiTheme="minorHAnsi" w:hAnsiTheme="minorHAnsi" w:cstheme="minorHAnsi"/>
              </w:rPr>
              <w:t>E</w:t>
            </w:r>
            <w:r w:rsidRPr="00B3291A">
              <w:rPr>
                <w:rFonts w:asciiTheme="minorHAnsi" w:hAnsiTheme="minorHAnsi" w:cstheme="minorHAnsi"/>
              </w:rPr>
              <w:t>valuate the recovery of pinniped breeding colonies</w:t>
            </w:r>
          </w:p>
        </w:tc>
      </w:tr>
      <w:tr w:rsidR="008A5AFD" w:rsidRPr="001722BD" w14:paraId="76E230F8" w14:textId="5C50215A" w:rsidTr="005029CA">
        <w:trPr>
          <w:trHeight w:val="1342"/>
        </w:trPr>
        <w:tc>
          <w:tcPr>
            <w:tcW w:w="1162" w:type="pct"/>
          </w:tcPr>
          <w:p w14:paraId="62808103" w14:textId="37623AE3" w:rsidR="008A5AFD" w:rsidRPr="00547B05" w:rsidRDefault="008A5AFD" w:rsidP="00547B05">
            <w:pPr>
              <w:spacing w:before="40" w:after="120"/>
              <w:rPr>
                <w:rFonts w:asciiTheme="minorHAnsi" w:hAnsiTheme="minorHAnsi" w:cstheme="minorHAnsi"/>
              </w:rPr>
            </w:pPr>
            <w:r w:rsidRPr="00210D12">
              <w:rPr>
                <w:rFonts w:asciiTheme="minorHAnsi" w:hAnsiTheme="minorHAnsi" w:cstheme="minorHAnsi"/>
              </w:rPr>
              <w:lastRenderedPageBreak/>
              <w:t xml:space="preserve">Benthic </w:t>
            </w:r>
            <w:r w:rsidR="00772DD9">
              <w:rPr>
                <w:rFonts w:asciiTheme="minorHAnsi" w:hAnsiTheme="minorHAnsi" w:cstheme="minorHAnsi"/>
              </w:rPr>
              <w:t>h</w:t>
            </w:r>
            <w:r w:rsidRPr="00210D12">
              <w:rPr>
                <w:rFonts w:asciiTheme="minorHAnsi" w:hAnsiTheme="minorHAnsi" w:cstheme="minorHAnsi"/>
              </w:rPr>
              <w:t>abitat</w:t>
            </w:r>
            <w:r w:rsidR="002F352C">
              <w:rPr>
                <w:rFonts w:asciiTheme="minorHAnsi" w:hAnsiTheme="minorHAnsi" w:cstheme="minorHAnsi"/>
              </w:rPr>
              <w:t xml:space="preserve"> assessment </w:t>
            </w:r>
          </w:p>
        </w:tc>
        <w:tc>
          <w:tcPr>
            <w:tcW w:w="3838" w:type="pct"/>
          </w:tcPr>
          <w:p w14:paraId="2D3E3AA3" w14:textId="4A9D61CB" w:rsidR="00102641" w:rsidRDefault="00102641" w:rsidP="00102641">
            <w:r>
              <w:t>To assess the impact (</w:t>
            </w:r>
            <w:r w:rsidRPr="003F3406">
              <w:t>extent, severity, and persistence</w:t>
            </w:r>
            <w:r>
              <w:t>)</w:t>
            </w:r>
            <w:r w:rsidRPr="003F3406">
              <w:t xml:space="preserve"> </w:t>
            </w:r>
            <w:r>
              <w:t xml:space="preserve">and subsequent recovery of subtidal benthic habitats </w:t>
            </w:r>
            <w:r w:rsidRPr="003F3406">
              <w:t xml:space="preserve">and associated biological communities </w:t>
            </w:r>
            <w:r>
              <w:t xml:space="preserve">in response to a hydrocarbon release and associated response activities. </w:t>
            </w:r>
          </w:p>
          <w:p w14:paraId="475C45A6" w14:textId="77777777" w:rsidR="00102641" w:rsidRDefault="00102641" w:rsidP="00102641">
            <w:pPr>
              <w:tabs>
                <w:tab w:val="left" w:pos="4788"/>
              </w:tabs>
            </w:pPr>
            <w:r w:rsidRPr="00B67322">
              <w:t xml:space="preserve">The specific objectives of this SMP are as follows: </w:t>
            </w:r>
            <w:r>
              <w:tab/>
            </w:r>
          </w:p>
          <w:p w14:paraId="39E8C141" w14:textId="1D4C252B" w:rsidR="00102641" w:rsidRPr="000046DE" w:rsidRDefault="004C0042" w:rsidP="000046DE">
            <w:pPr>
              <w:pStyle w:val="ListParagraph0"/>
              <w:numPr>
                <w:ilvl w:val="0"/>
                <w:numId w:val="23"/>
              </w:numPr>
              <w:spacing w:before="40" w:after="120"/>
              <w:rPr>
                <w:rFonts w:asciiTheme="minorHAnsi" w:hAnsiTheme="minorHAnsi" w:cstheme="minorHAnsi"/>
              </w:rPr>
            </w:pPr>
            <w:r>
              <w:rPr>
                <w:rFonts w:asciiTheme="minorHAnsi" w:hAnsiTheme="minorHAnsi" w:cstheme="minorHAnsi"/>
              </w:rPr>
              <w:t>collect quantitative data</w:t>
            </w:r>
            <w:r w:rsidR="00102641" w:rsidRPr="000046DE">
              <w:rPr>
                <w:rFonts w:asciiTheme="minorHAnsi" w:hAnsiTheme="minorHAnsi" w:cstheme="minorHAnsi"/>
              </w:rPr>
              <w:t xml:space="preserve"> to determine short-term and long-term (including direct and indirect) impacts of hydrocarbon (and implementation of response options) on benthic habitats and associated biological communities, post-spill and post-response recovery</w:t>
            </w:r>
          </w:p>
          <w:p w14:paraId="091C6E36" w14:textId="71471232" w:rsidR="008A5AFD" w:rsidRPr="00102641" w:rsidRDefault="00102641" w:rsidP="000046DE">
            <w:pPr>
              <w:pStyle w:val="ListParagraph0"/>
              <w:numPr>
                <w:ilvl w:val="0"/>
                <w:numId w:val="23"/>
              </w:numPr>
              <w:spacing w:before="40" w:after="120"/>
              <w:rPr>
                <w:rFonts w:asciiTheme="minorHAnsi" w:hAnsiTheme="minorHAnsi"/>
              </w:rPr>
            </w:pPr>
            <w:r w:rsidRPr="000046DE">
              <w:rPr>
                <w:rFonts w:asciiTheme="minorHAnsi" w:hAnsiTheme="minorHAnsi" w:cstheme="minorHAnsi"/>
              </w:rPr>
              <w:t xml:space="preserve">monitor the subsequent recovery </w:t>
            </w:r>
            <w:r w:rsidR="004C0042">
              <w:rPr>
                <w:rFonts w:asciiTheme="minorHAnsi" w:hAnsiTheme="minorHAnsi"/>
              </w:rPr>
              <w:t xml:space="preserve">of </w:t>
            </w:r>
            <w:r w:rsidR="004C0042" w:rsidRPr="00597C57">
              <w:rPr>
                <w:rFonts w:asciiTheme="minorHAnsi" w:hAnsiTheme="minorHAnsi"/>
              </w:rPr>
              <w:t>benthic habitats and associated biological communitie</w:t>
            </w:r>
            <w:r w:rsidR="004C0042">
              <w:rPr>
                <w:rFonts w:asciiTheme="minorHAnsi" w:hAnsiTheme="minorHAnsi"/>
              </w:rPr>
              <w:t>s</w:t>
            </w:r>
            <w:r w:rsidR="004C0042" w:rsidRPr="00815888">
              <w:rPr>
                <w:rFonts w:asciiTheme="minorHAnsi" w:hAnsiTheme="minorHAnsi"/>
              </w:rPr>
              <w:t xml:space="preserve"> </w:t>
            </w:r>
            <w:r w:rsidRPr="000046DE">
              <w:rPr>
                <w:rFonts w:asciiTheme="minorHAnsi" w:hAnsiTheme="minorHAnsi" w:cstheme="minorHAnsi"/>
              </w:rPr>
              <w:t>from the impacts of the hydrocarbon release</w:t>
            </w:r>
          </w:p>
        </w:tc>
      </w:tr>
      <w:tr w:rsidR="00547B05" w:rsidRPr="001722BD" w14:paraId="406924C2" w14:textId="77777777" w:rsidTr="00572EBD">
        <w:trPr>
          <w:trHeight w:val="515"/>
        </w:trPr>
        <w:tc>
          <w:tcPr>
            <w:tcW w:w="1162" w:type="pct"/>
          </w:tcPr>
          <w:p w14:paraId="7F6EBA3B" w14:textId="373B494D" w:rsidR="00547B05" w:rsidRPr="00210D12" w:rsidRDefault="00547B05" w:rsidP="00547B05">
            <w:pPr>
              <w:spacing w:before="40" w:after="120"/>
              <w:rPr>
                <w:rFonts w:asciiTheme="minorHAnsi" w:hAnsiTheme="minorHAnsi" w:cstheme="minorHAnsi"/>
              </w:rPr>
            </w:pPr>
            <w:r>
              <w:rPr>
                <w:rFonts w:asciiTheme="minorHAnsi" w:hAnsiTheme="minorHAnsi" w:cstheme="minorHAnsi"/>
              </w:rPr>
              <w:t xml:space="preserve">Marine </w:t>
            </w:r>
            <w:r w:rsidR="00772DD9">
              <w:rPr>
                <w:rFonts w:asciiTheme="minorHAnsi" w:hAnsiTheme="minorHAnsi" w:cstheme="minorHAnsi"/>
              </w:rPr>
              <w:t>f</w:t>
            </w:r>
            <w:r>
              <w:rPr>
                <w:rFonts w:asciiTheme="minorHAnsi" w:hAnsiTheme="minorHAnsi" w:cstheme="minorHAnsi"/>
              </w:rPr>
              <w:t xml:space="preserve">ish </w:t>
            </w:r>
            <w:r w:rsidR="002F352C">
              <w:rPr>
                <w:rFonts w:asciiTheme="minorHAnsi" w:hAnsiTheme="minorHAnsi" w:cstheme="minorHAnsi"/>
              </w:rPr>
              <w:t xml:space="preserve">assemblages assessment </w:t>
            </w:r>
          </w:p>
        </w:tc>
        <w:tc>
          <w:tcPr>
            <w:tcW w:w="3838" w:type="pct"/>
          </w:tcPr>
          <w:p w14:paraId="499001A5" w14:textId="77777777" w:rsidR="008A2C84" w:rsidRDefault="008A2C84" w:rsidP="008A2C84">
            <w:r>
              <w:rPr>
                <w:szCs w:val="22"/>
              </w:rPr>
              <w:t xml:space="preserve">To assess the impacts to and subsequent recovery of fish assemblages associated with specific benthic habitats (as identified in SMP: Benthic Habitat Assessment) </w:t>
            </w:r>
            <w:r>
              <w:t>in response to a hydrocarbon release and associated response activities.</w:t>
            </w:r>
          </w:p>
          <w:p w14:paraId="349BE89E" w14:textId="77777777" w:rsidR="008A2C84" w:rsidRDefault="008A2C84" w:rsidP="008A2C84">
            <w:pPr>
              <w:tabs>
                <w:tab w:val="left" w:pos="4788"/>
              </w:tabs>
            </w:pPr>
            <w:r w:rsidRPr="00B67322">
              <w:t xml:space="preserve">The specific objectives of this SMP are as follows: </w:t>
            </w:r>
            <w:r>
              <w:tab/>
            </w:r>
          </w:p>
          <w:p w14:paraId="5C37BF6D" w14:textId="6A1A1B7D" w:rsidR="008A2C84" w:rsidRPr="000046DE" w:rsidRDefault="008A2C84" w:rsidP="000046DE">
            <w:pPr>
              <w:pStyle w:val="ListParagraph0"/>
              <w:numPr>
                <w:ilvl w:val="0"/>
                <w:numId w:val="23"/>
              </w:numPr>
              <w:spacing w:before="40" w:after="120"/>
              <w:rPr>
                <w:rFonts w:asciiTheme="minorHAnsi" w:hAnsiTheme="minorHAnsi" w:cstheme="minorHAnsi"/>
              </w:rPr>
            </w:pPr>
            <w:r w:rsidRPr="000046DE">
              <w:rPr>
                <w:rFonts w:asciiTheme="minorHAnsi" w:hAnsiTheme="minorHAnsi" w:cstheme="minorHAnsi"/>
              </w:rPr>
              <w:t>Characterise the status of resident fish populations associated with habitats monitored in SMP: Benthic Habitat Assessment that are exposed/contacted by released hydrocarbons</w:t>
            </w:r>
          </w:p>
          <w:p w14:paraId="61B7A41E" w14:textId="68FF1824" w:rsidR="008A2C84" w:rsidRPr="000046DE" w:rsidRDefault="008A2C84" w:rsidP="000046DE">
            <w:pPr>
              <w:pStyle w:val="ListParagraph0"/>
              <w:numPr>
                <w:ilvl w:val="0"/>
                <w:numId w:val="23"/>
              </w:numPr>
              <w:spacing w:before="40" w:after="120"/>
              <w:rPr>
                <w:rFonts w:asciiTheme="minorHAnsi" w:hAnsiTheme="minorHAnsi" w:cstheme="minorHAnsi"/>
              </w:rPr>
            </w:pPr>
            <w:r w:rsidRPr="000046DE">
              <w:rPr>
                <w:rFonts w:asciiTheme="minorHAnsi" w:hAnsiTheme="minorHAnsi" w:cstheme="minorHAnsi"/>
              </w:rPr>
              <w:t>Quantify any impacts to species (abundance, richness and density) and resident fish population structure (representative functional trophic groups)</w:t>
            </w:r>
          </w:p>
          <w:p w14:paraId="55EB56AE" w14:textId="182F2D86" w:rsidR="00547B05" w:rsidRPr="008A2C84" w:rsidRDefault="008A2C84" w:rsidP="000046DE">
            <w:pPr>
              <w:pStyle w:val="ListParagraph0"/>
              <w:numPr>
                <w:ilvl w:val="0"/>
                <w:numId w:val="23"/>
              </w:numPr>
              <w:spacing w:before="40" w:after="120"/>
              <w:rPr>
                <w:rFonts w:asciiTheme="minorHAnsi" w:hAnsiTheme="minorHAnsi"/>
              </w:rPr>
            </w:pPr>
            <w:r w:rsidRPr="000046DE">
              <w:rPr>
                <w:rFonts w:asciiTheme="minorHAnsi" w:hAnsiTheme="minorHAnsi" w:cstheme="minorHAnsi"/>
              </w:rPr>
              <w:lastRenderedPageBreak/>
              <w:t>Determine and monitor the impact of the released hydrocarbons and potential subsequent recovery to residual demersal fish populations</w:t>
            </w:r>
          </w:p>
        </w:tc>
      </w:tr>
      <w:tr w:rsidR="008A5AFD" w:rsidRPr="001722BD" w14:paraId="5D825419" w14:textId="700E937B" w:rsidTr="005029CA">
        <w:trPr>
          <w:trHeight w:val="1657"/>
        </w:trPr>
        <w:tc>
          <w:tcPr>
            <w:tcW w:w="1162" w:type="pct"/>
          </w:tcPr>
          <w:p w14:paraId="0A2F8EB4" w14:textId="3BB9F4FF" w:rsidR="008A5AFD" w:rsidRPr="00547B05" w:rsidRDefault="008A5AFD" w:rsidP="00547B05">
            <w:pPr>
              <w:spacing w:before="40" w:after="120"/>
              <w:rPr>
                <w:rFonts w:asciiTheme="minorHAnsi" w:hAnsiTheme="minorHAnsi" w:cstheme="minorHAnsi"/>
              </w:rPr>
            </w:pPr>
            <w:r w:rsidRPr="00210D12">
              <w:rPr>
                <w:rFonts w:asciiTheme="minorHAnsi" w:hAnsiTheme="minorHAnsi" w:cstheme="minorHAnsi"/>
              </w:rPr>
              <w:lastRenderedPageBreak/>
              <w:t xml:space="preserve">Fisheries </w:t>
            </w:r>
            <w:r w:rsidR="00772DD9">
              <w:rPr>
                <w:rFonts w:asciiTheme="minorHAnsi" w:hAnsiTheme="minorHAnsi" w:cstheme="minorHAnsi"/>
              </w:rPr>
              <w:t>i</w:t>
            </w:r>
            <w:r w:rsidRPr="00210D12">
              <w:rPr>
                <w:rFonts w:asciiTheme="minorHAnsi" w:hAnsiTheme="minorHAnsi" w:cstheme="minorHAnsi"/>
              </w:rPr>
              <w:t>mpact</w:t>
            </w:r>
            <w:r w:rsidR="002F352C">
              <w:rPr>
                <w:rFonts w:asciiTheme="minorHAnsi" w:hAnsiTheme="minorHAnsi" w:cstheme="minorHAnsi"/>
              </w:rPr>
              <w:t xml:space="preserve"> assessment </w:t>
            </w:r>
          </w:p>
        </w:tc>
        <w:tc>
          <w:tcPr>
            <w:tcW w:w="3838" w:type="pct"/>
          </w:tcPr>
          <w:p w14:paraId="0D6293B9" w14:textId="4E8FA2F3" w:rsidR="00E12E0D" w:rsidRPr="004A38DC" w:rsidRDefault="00E12E0D" w:rsidP="00E12E0D">
            <w:r w:rsidRPr="004A38DC">
              <w:t>To monitor potential contamination and tainting of important finfish and shellfish species from commercial, aquaculture and recreational fisheries to evaluate the likelihood that a</w:t>
            </w:r>
            <w:r w:rsidR="006F3C1C">
              <w:t xml:space="preserve"> hydrocarbon</w:t>
            </w:r>
            <w:r w:rsidRPr="004A38DC">
              <w:t xml:space="preserve"> spill will have an impact on the fishing and/or aquaculture industry.</w:t>
            </w:r>
          </w:p>
          <w:p w14:paraId="19C9E36C" w14:textId="77777777" w:rsidR="00E12E0D" w:rsidRPr="004A38DC" w:rsidRDefault="00E12E0D" w:rsidP="00E12E0D">
            <w:pPr>
              <w:tabs>
                <w:tab w:val="left" w:pos="4788"/>
              </w:tabs>
            </w:pPr>
            <w:r w:rsidRPr="004A38DC">
              <w:t xml:space="preserve">The specific objectives of this SMP are as follows: </w:t>
            </w:r>
            <w:r w:rsidRPr="004A38DC">
              <w:tab/>
            </w:r>
          </w:p>
          <w:p w14:paraId="71265716" w14:textId="34D8FB4C" w:rsidR="00E12E0D" w:rsidRPr="000046DE" w:rsidRDefault="00E12E0D" w:rsidP="000046DE">
            <w:pPr>
              <w:pStyle w:val="ListParagraph0"/>
              <w:numPr>
                <w:ilvl w:val="0"/>
                <w:numId w:val="23"/>
              </w:numPr>
              <w:spacing w:before="40" w:after="120"/>
              <w:rPr>
                <w:rFonts w:asciiTheme="minorHAnsi" w:hAnsiTheme="minorHAnsi" w:cstheme="minorHAnsi"/>
              </w:rPr>
            </w:pPr>
            <w:r w:rsidRPr="000046DE">
              <w:rPr>
                <w:rFonts w:asciiTheme="minorHAnsi" w:hAnsiTheme="minorHAnsi" w:cstheme="minorHAnsi"/>
              </w:rPr>
              <w:t>Assess any physiological impacts to important fish and shellfish species and if applica</w:t>
            </w:r>
            <w:r w:rsidR="009518E9">
              <w:rPr>
                <w:rFonts w:asciiTheme="minorHAnsi" w:hAnsiTheme="minorHAnsi" w:cstheme="minorHAnsi"/>
              </w:rPr>
              <w:t>ble, seafood quality and safety</w:t>
            </w:r>
          </w:p>
          <w:p w14:paraId="66E7D150" w14:textId="7AE0BBDC" w:rsidR="00E12E0D" w:rsidRPr="000046DE" w:rsidRDefault="00E12E0D" w:rsidP="000046DE">
            <w:pPr>
              <w:pStyle w:val="ListParagraph0"/>
              <w:numPr>
                <w:ilvl w:val="0"/>
                <w:numId w:val="23"/>
              </w:numPr>
              <w:spacing w:before="40" w:after="120"/>
              <w:rPr>
                <w:rFonts w:asciiTheme="minorHAnsi" w:hAnsiTheme="minorHAnsi" w:cstheme="minorHAnsi"/>
              </w:rPr>
            </w:pPr>
            <w:r w:rsidRPr="000046DE">
              <w:rPr>
                <w:rFonts w:asciiTheme="minorHAnsi" w:hAnsiTheme="minorHAnsi" w:cstheme="minorHAnsi"/>
              </w:rPr>
              <w:t>Assess targeted fish and shellfish species fo</w:t>
            </w:r>
            <w:r w:rsidR="009518E9">
              <w:rPr>
                <w:rFonts w:asciiTheme="minorHAnsi" w:hAnsiTheme="minorHAnsi" w:cstheme="minorHAnsi"/>
              </w:rPr>
              <w:t>r hydrocarbon contamination</w:t>
            </w:r>
          </w:p>
          <w:p w14:paraId="7A3CBEE1" w14:textId="2CD41270" w:rsidR="008A5AFD" w:rsidRPr="00E12E0D" w:rsidRDefault="00E12E0D" w:rsidP="000046DE">
            <w:pPr>
              <w:pStyle w:val="ListParagraph0"/>
              <w:numPr>
                <w:ilvl w:val="0"/>
                <w:numId w:val="23"/>
              </w:numPr>
              <w:spacing w:before="40" w:after="120"/>
              <w:rPr>
                <w:rFonts w:asciiTheme="minorHAnsi" w:hAnsiTheme="minorHAnsi"/>
              </w:rPr>
            </w:pPr>
            <w:r w:rsidRPr="000046DE">
              <w:rPr>
                <w:rFonts w:asciiTheme="minorHAnsi" w:hAnsiTheme="minorHAnsi" w:cstheme="minorHAnsi"/>
              </w:rPr>
              <w:t>Provide information that can be used to make inferences on the health of fisheries and the potential magnitude of impacts to fishing industries (commercial, aquaculture and recreational)</w:t>
            </w:r>
          </w:p>
        </w:tc>
      </w:tr>
    </w:tbl>
    <w:p w14:paraId="78028C7C" w14:textId="23386CF6" w:rsidR="00400C3C" w:rsidRDefault="00316DEA" w:rsidP="006D2431">
      <w:r>
        <w:t>I</w:t>
      </w:r>
      <w:r w:rsidR="00400C3C" w:rsidRPr="00400C3C">
        <w:t>n practice the</w:t>
      </w:r>
      <w:r>
        <w:t>se plans</w:t>
      </w:r>
      <w:r w:rsidR="00400C3C" w:rsidRPr="00400C3C">
        <w:t xml:space="preserve"> may be carried out simultaneously, and </w:t>
      </w:r>
      <w:r w:rsidR="005D23DF">
        <w:t xml:space="preserve">scientific </w:t>
      </w:r>
      <w:r w:rsidR="00400C3C" w:rsidRPr="00400C3C">
        <w:t>monitoring may commence while response activities are still occurring.</w:t>
      </w:r>
    </w:p>
    <w:p w14:paraId="6569213B" w14:textId="2AF814C4" w:rsidR="005C1A6A" w:rsidRDefault="0051477B" w:rsidP="006D2431">
      <w:r>
        <w:rPr>
          <w:rFonts w:asciiTheme="minorHAnsi" w:hAnsiTheme="minorHAnsi" w:cstheme="minorHAnsi"/>
        </w:rPr>
        <w:t xml:space="preserve">The information provided in the plans is designed to enable Titleholders and Monitoring Providers </w:t>
      </w:r>
      <w:r w:rsidR="000025F9">
        <w:rPr>
          <w:rFonts w:asciiTheme="minorHAnsi" w:hAnsiTheme="minorHAnsi" w:cstheme="minorHAnsi"/>
        </w:rPr>
        <w:t xml:space="preserve">to </w:t>
      </w:r>
      <w:r>
        <w:rPr>
          <w:rFonts w:asciiTheme="minorHAnsi" w:hAnsiTheme="minorHAnsi" w:cstheme="minorHAnsi"/>
        </w:rPr>
        <w:t xml:space="preserve">finalise the monitoring program design so that </w:t>
      </w:r>
      <w:r w:rsidRPr="00A70802">
        <w:rPr>
          <w:rFonts w:asciiTheme="minorHAnsi" w:hAnsiTheme="minorHAnsi" w:cstheme="minorHAnsi"/>
        </w:rPr>
        <w:t xml:space="preserve">it is appropriate to the </w:t>
      </w:r>
      <w:r w:rsidR="000025F9">
        <w:rPr>
          <w:rFonts w:asciiTheme="minorHAnsi" w:hAnsiTheme="minorHAnsi" w:cstheme="minorHAnsi"/>
        </w:rPr>
        <w:t xml:space="preserve">activity location and associated environmental </w:t>
      </w:r>
      <w:r w:rsidR="00FD3050">
        <w:rPr>
          <w:rFonts w:asciiTheme="minorHAnsi" w:hAnsiTheme="minorHAnsi" w:cstheme="minorHAnsi"/>
        </w:rPr>
        <w:t>receptor</w:t>
      </w:r>
      <w:r w:rsidR="000025F9">
        <w:rPr>
          <w:rFonts w:asciiTheme="minorHAnsi" w:hAnsiTheme="minorHAnsi" w:cstheme="minorHAnsi"/>
        </w:rPr>
        <w:t xml:space="preserve">s, as well as the </w:t>
      </w:r>
      <w:r w:rsidRPr="00A70802">
        <w:rPr>
          <w:rFonts w:asciiTheme="minorHAnsi" w:hAnsiTheme="minorHAnsi" w:cstheme="minorHAnsi"/>
        </w:rPr>
        <w:t>nature and scale of the event</w:t>
      </w:r>
      <w:r>
        <w:rPr>
          <w:rFonts w:asciiTheme="minorHAnsi" w:hAnsiTheme="minorHAnsi" w:cstheme="minorHAnsi"/>
        </w:rPr>
        <w:t xml:space="preserve">. </w:t>
      </w:r>
      <w:r w:rsidR="005C1A6A">
        <w:rPr>
          <w:rFonts w:asciiTheme="minorHAnsi" w:hAnsiTheme="minorHAnsi" w:cstheme="minorHAnsi"/>
        </w:rPr>
        <w:t xml:space="preserve">The plans include: </w:t>
      </w:r>
    </w:p>
    <w:p w14:paraId="0D2CC701" w14:textId="34C66304" w:rsidR="005C1A6A" w:rsidRDefault="005C1A6A" w:rsidP="00D663EA">
      <w:pPr>
        <w:pStyle w:val="ListBullet2"/>
      </w:pPr>
      <w:r>
        <w:t>A description of Industry’s minimum requirements, industry standards and/or best practice guidance for monitoring design, sampling techni</w:t>
      </w:r>
      <w:r w:rsidR="009518E9">
        <w:t>ques and reporting requirements</w:t>
      </w:r>
    </w:p>
    <w:p w14:paraId="09DB1A6D" w14:textId="301DCC96" w:rsidR="005C1A6A" w:rsidRDefault="005C1A6A" w:rsidP="00D663EA">
      <w:pPr>
        <w:pStyle w:val="ListBullet2"/>
      </w:pPr>
      <w:r>
        <w:t xml:space="preserve">A list of </w:t>
      </w:r>
      <w:r w:rsidRPr="003F3406">
        <w:t>resources r</w:t>
      </w:r>
      <w:r>
        <w:t xml:space="preserve">ecommended </w:t>
      </w:r>
      <w:r w:rsidRPr="003F3406">
        <w:t>to implement the monitoring</w:t>
      </w:r>
    </w:p>
    <w:p w14:paraId="35918FC1" w14:textId="77777777" w:rsidR="005C1A6A" w:rsidRPr="003F3406" w:rsidRDefault="005C1A6A" w:rsidP="00D663EA">
      <w:pPr>
        <w:pStyle w:val="ListBullet2"/>
      </w:pPr>
      <w:r>
        <w:t>Draft</w:t>
      </w:r>
      <w:r w:rsidRPr="003F3406">
        <w:t xml:space="preserve"> standard operating procedures,</w:t>
      </w:r>
      <w:r>
        <w:t xml:space="preserve"> which would be finalised by the relevant monitoring contractor in the event of a spill.</w:t>
      </w:r>
    </w:p>
    <w:p w14:paraId="587E8E6C" w14:textId="77983C24" w:rsidR="00BD0D53" w:rsidRPr="00BD0D53" w:rsidRDefault="00BD0D53" w:rsidP="00BD0D53">
      <w:r w:rsidRPr="00BD0D53">
        <w:t xml:space="preserve">Guidance on various experimental monitoring approaches </w:t>
      </w:r>
      <w:r w:rsidR="004F4000">
        <w:t xml:space="preserve">for </w:t>
      </w:r>
      <w:r w:rsidR="00A15316">
        <w:t>scientific</w:t>
      </w:r>
      <w:r w:rsidR="004F4000">
        <w:t xml:space="preserve"> </w:t>
      </w:r>
      <w:r w:rsidR="00A15316">
        <w:t>monitoring</w:t>
      </w:r>
      <w:r w:rsidR="004F4000">
        <w:t xml:space="preserve"> can be found in </w:t>
      </w:r>
      <w:r w:rsidR="0031525E">
        <w:t>Section</w:t>
      </w:r>
      <w:r w:rsidR="007C0F17">
        <w:t xml:space="preserve"> </w:t>
      </w:r>
      <w:r w:rsidR="007C0F17">
        <w:fldChar w:fldCharType="begin"/>
      </w:r>
      <w:r w:rsidR="007C0F17">
        <w:instrText xml:space="preserve"> REF _Ref28628963 \r \h </w:instrText>
      </w:r>
      <w:r w:rsidR="007C0F17">
        <w:fldChar w:fldCharType="separate"/>
      </w:r>
      <w:r w:rsidR="009F37A8">
        <w:t>8</w:t>
      </w:r>
      <w:r w:rsidR="007C0F17">
        <w:fldChar w:fldCharType="end"/>
      </w:r>
      <w:r w:rsidR="004F4000">
        <w:t xml:space="preserve">. </w:t>
      </w:r>
      <w:r w:rsidR="00A15316">
        <w:t>These approaches</w:t>
      </w:r>
      <w:r w:rsidRPr="00BD0D53">
        <w:t xml:space="preserve"> can be applied to monitor various receptors (e.g. Before-After-Control-Impact, impact vs control, gradient of impacts, lines of evidence, control charts), taking into consideration existing baseline data and current monitoring techniques. </w:t>
      </w:r>
    </w:p>
    <w:p w14:paraId="44C86136" w14:textId="77777777" w:rsidR="008E4D5D" w:rsidRPr="008E4D5D" w:rsidRDefault="008E4D5D" w:rsidP="006D2431">
      <w:r w:rsidRPr="008E4D5D">
        <w:t>To ensure the application of robust designs and sampling approaches that have the highest likelihood of detecting an environmental impact while allowing suitable flexibility, these guiding principles have been adopted:</w:t>
      </w:r>
    </w:p>
    <w:p w14:paraId="564628D6" w14:textId="4CAC0B0E" w:rsidR="008E4D5D" w:rsidRPr="008E4D5D" w:rsidRDefault="00051181" w:rsidP="00D663EA">
      <w:pPr>
        <w:pStyle w:val="ListBullet2"/>
      </w:pPr>
      <w:r>
        <w:t>A</w:t>
      </w:r>
      <w:r w:rsidR="008E4D5D" w:rsidRPr="008E4D5D">
        <w:t>lign with existing baseline sampling design and methods wherever possible to maximise data comparability</w:t>
      </w:r>
    </w:p>
    <w:p w14:paraId="5C9979E0" w14:textId="13E34117" w:rsidR="008E4D5D" w:rsidRPr="008E4D5D" w:rsidRDefault="00051181" w:rsidP="00D663EA">
      <w:pPr>
        <w:pStyle w:val="ListBullet2"/>
      </w:pPr>
      <w:r>
        <w:lastRenderedPageBreak/>
        <w:t>A</w:t>
      </w:r>
      <w:r w:rsidR="008E4D5D" w:rsidRPr="008E4D5D">
        <w:t>llow for appropriate spatial and temporal replication to account for natural dynamics in the system</w:t>
      </w:r>
    </w:p>
    <w:p w14:paraId="06E561F1" w14:textId="3C5D0FBC" w:rsidR="008E4D5D" w:rsidRPr="008E4D5D" w:rsidRDefault="00051181" w:rsidP="00D663EA">
      <w:pPr>
        <w:pStyle w:val="ListBullet2"/>
      </w:pPr>
      <w:r>
        <w:t>U</w:t>
      </w:r>
      <w:r w:rsidR="008E4D5D" w:rsidRPr="008E4D5D">
        <w:t>se exposure gradients where appropriate</w:t>
      </w:r>
    </w:p>
    <w:p w14:paraId="28EB0CAE" w14:textId="5BE9AF66" w:rsidR="008E4D5D" w:rsidRPr="008E4D5D" w:rsidRDefault="00051181" w:rsidP="00D663EA">
      <w:pPr>
        <w:pStyle w:val="ListBullet2"/>
      </w:pPr>
      <w:r>
        <w:t>U</w:t>
      </w:r>
      <w:r w:rsidR="008E4D5D" w:rsidRPr="008E4D5D">
        <w:t>se indicator taxa where appropriate</w:t>
      </w:r>
    </w:p>
    <w:p w14:paraId="5C52368B" w14:textId="674E33C0" w:rsidR="008E4D5D" w:rsidRPr="008E4D5D" w:rsidRDefault="00051181" w:rsidP="00D663EA">
      <w:pPr>
        <w:pStyle w:val="ListBullet2"/>
      </w:pPr>
      <w:r>
        <w:t>U</w:t>
      </w:r>
      <w:r w:rsidR="008E4D5D" w:rsidRPr="008E4D5D">
        <w:t>se benchmarks where appropriate (see further information below)</w:t>
      </w:r>
    </w:p>
    <w:p w14:paraId="59034956" w14:textId="11D13C81" w:rsidR="008E4D5D" w:rsidRPr="008E4D5D" w:rsidRDefault="00051181" w:rsidP="00D663EA">
      <w:pPr>
        <w:pStyle w:val="ListBullet2"/>
      </w:pPr>
      <w:r>
        <w:t>A</w:t>
      </w:r>
      <w:r w:rsidR="008E4D5D" w:rsidRPr="008E4D5D">
        <w:t>ssess statistical power (if relevant).</w:t>
      </w:r>
    </w:p>
    <w:p w14:paraId="3B4BF2C5" w14:textId="16B3AC39" w:rsidR="008E4D5D" w:rsidRDefault="008E4D5D" w:rsidP="0012539A">
      <w:pPr>
        <w:pStyle w:val="BodyText"/>
        <w:rPr>
          <w:rFonts w:asciiTheme="minorHAnsi" w:hAnsiTheme="minorHAnsi" w:cstheme="minorHAnsi"/>
          <w:sz w:val="20"/>
          <w:szCs w:val="20"/>
        </w:rPr>
      </w:pPr>
      <w:r w:rsidRPr="008E4D5D">
        <w:rPr>
          <w:rFonts w:asciiTheme="minorHAnsi" w:hAnsiTheme="minorHAnsi" w:cstheme="minorHAnsi"/>
          <w:sz w:val="20"/>
          <w:szCs w:val="20"/>
        </w:rPr>
        <w:t>If benchmarks</w:t>
      </w:r>
      <w:r w:rsidRPr="008E4D5D">
        <w:rPr>
          <w:rStyle w:val="FootnoteReference"/>
          <w:rFonts w:asciiTheme="minorHAnsi" w:hAnsiTheme="minorHAnsi" w:cstheme="minorHAnsi"/>
          <w:sz w:val="20"/>
          <w:szCs w:val="20"/>
        </w:rPr>
        <w:footnoteReference w:id="2"/>
      </w:r>
      <w:r w:rsidRPr="008E4D5D">
        <w:rPr>
          <w:rFonts w:asciiTheme="minorHAnsi" w:hAnsiTheme="minorHAnsi" w:cstheme="minorHAnsi"/>
          <w:sz w:val="20"/>
          <w:szCs w:val="20"/>
        </w:rPr>
        <w:t xml:space="preserve"> are relevant in the scientific studies, they </w:t>
      </w:r>
      <w:r w:rsidR="0051477B">
        <w:rPr>
          <w:rFonts w:asciiTheme="minorHAnsi" w:hAnsiTheme="minorHAnsi" w:cstheme="minorHAnsi"/>
          <w:sz w:val="20"/>
          <w:szCs w:val="20"/>
        </w:rPr>
        <w:t>should</w:t>
      </w:r>
      <w:r w:rsidRPr="008E4D5D">
        <w:rPr>
          <w:rFonts w:asciiTheme="minorHAnsi" w:hAnsiTheme="minorHAnsi" w:cstheme="minorHAnsi"/>
          <w:sz w:val="20"/>
          <w:szCs w:val="20"/>
        </w:rPr>
        <w:t xml:space="preserve"> be selected taking into consideration trigger values that have already been established (e.g. Ref.</w:t>
      </w:r>
      <w:r w:rsidR="00113C75">
        <w:rPr>
          <w:rFonts w:asciiTheme="minorHAnsi" w:hAnsiTheme="minorHAnsi" w:cstheme="minorHAnsi"/>
          <w:sz w:val="20"/>
          <w:szCs w:val="20"/>
        </w:rPr>
        <w:fldChar w:fldCharType="begin"/>
      </w:r>
      <w:r w:rsidR="00113C75">
        <w:rPr>
          <w:rFonts w:asciiTheme="minorHAnsi" w:hAnsiTheme="minorHAnsi" w:cstheme="minorHAnsi"/>
          <w:sz w:val="20"/>
          <w:szCs w:val="20"/>
        </w:rPr>
        <w:instrText xml:space="preserve"> REF _Ref512541599 \r \h </w:instrText>
      </w:r>
      <w:r w:rsidR="00113C75">
        <w:rPr>
          <w:rFonts w:asciiTheme="minorHAnsi" w:hAnsiTheme="minorHAnsi" w:cstheme="minorHAnsi"/>
          <w:sz w:val="20"/>
          <w:szCs w:val="20"/>
        </w:rPr>
      </w:r>
      <w:r w:rsidR="00113C75">
        <w:rPr>
          <w:rFonts w:asciiTheme="minorHAnsi" w:hAnsiTheme="minorHAnsi" w:cstheme="minorHAnsi"/>
          <w:sz w:val="20"/>
          <w:szCs w:val="20"/>
        </w:rPr>
        <w:fldChar w:fldCharType="separate"/>
      </w:r>
      <w:r w:rsidR="00113C75">
        <w:rPr>
          <w:rFonts w:asciiTheme="minorHAnsi" w:hAnsiTheme="minorHAnsi" w:cstheme="minorHAnsi"/>
          <w:sz w:val="20"/>
          <w:szCs w:val="20"/>
        </w:rPr>
        <w:t>14</w:t>
      </w:r>
      <w:r w:rsidR="00113C75">
        <w:rPr>
          <w:rFonts w:asciiTheme="minorHAnsi" w:hAnsiTheme="minorHAnsi" w:cstheme="minorHAnsi"/>
          <w:sz w:val="20"/>
          <w:szCs w:val="20"/>
        </w:rPr>
        <w:fldChar w:fldCharType="end"/>
      </w:r>
      <w:r w:rsidRPr="008E4D5D">
        <w:rPr>
          <w:rFonts w:asciiTheme="minorHAnsi" w:hAnsiTheme="minorHAnsi" w:cstheme="minorHAnsi"/>
          <w:sz w:val="20"/>
          <w:szCs w:val="20"/>
        </w:rPr>
        <w:t> , Ref. </w:t>
      </w:r>
      <w:r w:rsidR="00113C75">
        <w:rPr>
          <w:rFonts w:asciiTheme="minorHAnsi" w:hAnsiTheme="minorHAnsi" w:cstheme="minorHAnsi"/>
          <w:sz w:val="20"/>
          <w:szCs w:val="20"/>
        </w:rPr>
        <w:fldChar w:fldCharType="begin"/>
      </w:r>
      <w:r w:rsidR="00113C75">
        <w:rPr>
          <w:rFonts w:asciiTheme="minorHAnsi" w:hAnsiTheme="minorHAnsi" w:cstheme="minorHAnsi"/>
          <w:sz w:val="20"/>
          <w:szCs w:val="20"/>
        </w:rPr>
        <w:instrText xml:space="preserve"> REF _Ref512539775 \r \h </w:instrText>
      </w:r>
      <w:r w:rsidR="00113C75">
        <w:rPr>
          <w:rFonts w:asciiTheme="minorHAnsi" w:hAnsiTheme="minorHAnsi" w:cstheme="minorHAnsi"/>
          <w:sz w:val="20"/>
          <w:szCs w:val="20"/>
        </w:rPr>
      </w:r>
      <w:r w:rsidR="00113C75">
        <w:rPr>
          <w:rFonts w:asciiTheme="minorHAnsi" w:hAnsiTheme="minorHAnsi" w:cstheme="minorHAnsi"/>
          <w:sz w:val="20"/>
          <w:szCs w:val="20"/>
        </w:rPr>
        <w:fldChar w:fldCharType="separate"/>
      </w:r>
      <w:r w:rsidR="00113C75">
        <w:rPr>
          <w:rFonts w:asciiTheme="minorHAnsi" w:hAnsiTheme="minorHAnsi" w:cstheme="minorHAnsi"/>
          <w:sz w:val="20"/>
          <w:szCs w:val="20"/>
        </w:rPr>
        <w:t>15</w:t>
      </w:r>
      <w:r w:rsidR="00113C75">
        <w:rPr>
          <w:rFonts w:asciiTheme="minorHAnsi" w:hAnsiTheme="minorHAnsi" w:cstheme="minorHAnsi"/>
          <w:sz w:val="20"/>
          <w:szCs w:val="20"/>
        </w:rPr>
        <w:fldChar w:fldCharType="end"/>
      </w:r>
      <w:r w:rsidRPr="008E4D5D">
        <w:rPr>
          <w:rFonts w:asciiTheme="minorHAnsi" w:hAnsiTheme="minorHAnsi" w:cstheme="minorHAnsi"/>
          <w:sz w:val="20"/>
          <w:szCs w:val="20"/>
        </w:rPr>
        <w:t>, Ref. </w:t>
      </w:r>
      <w:r w:rsidR="00113C75">
        <w:rPr>
          <w:rFonts w:asciiTheme="minorHAnsi" w:hAnsiTheme="minorHAnsi" w:cstheme="minorHAnsi"/>
          <w:sz w:val="20"/>
          <w:szCs w:val="20"/>
        </w:rPr>
        <w:fldChar w:fldCharType="begin"/>
      </w:r>
      <w:r w:rsidR="00113C75">
        <w:rPr>
          <w:rFonts w:asciiTheme="minorHAnsi" w:hAnsiTheme="minorHAnsi" w:cstheme="minorHAnsi"/>
          <w:sz w:val="20"/>
          <w:szCs w:val="20"/>
        </w:rPr>
        <w:instrText xml:space="preserve"> REF _Ref512541657 \r \h </w:instrText>
      </w:r>
      <w:r w:rsidR="00113C75">
        <w:rPr>
          <w:rFonts w:asciiTheme="minorHAnsi" w:hAnsiTheme="minorHAnsi" w:cstheme="minorHAnsi"/>
          <w:sz w:val="20"/>
          <w:szCs w:val="20"/>
        </w:rPr>
      </w:r>
      <w:r w:rsidR="00113C75">
        <w:rPr>
          <w:rFonts w:asciiTheme="minorHAnsi" w:hAnsiTheme="minorHAnsi" w:cstheme="minorHAnsi"/>
          <w:sz w:val="20"/>
          <w:szCs w:val="20"/>
        </w:rPr>
        <w:fldChar w:fldCharType="separate"/>
      </w:r>
      <w:r w:rsidR="00113C75">
        <w:rPr>
          <w:rFonts w:asciiTheme="minorHAnsi" w:hAnsiTheme="minorHAnsi" w:cstheme="minorHAnsi"/>
          <w:sz w:val="20"/>
          <w:szCs w:val="20"/>
        </w:rPr>
        <w:t>16</w:t>
      </w:r>
      <w:r w:rsidR="00113C75">
        <w:rPr>
          <w:rFonts w:asciiTheme="minorHAnsi" w:hAnsiTheme="minorHAnsi" w:cstheme="minorHAnsi"/>
          <w:sz w:val="20"/>
          <w:szCs w:val="20"/>
        </w:rPr>
        <w:fldChar w:fldCharType="end"/>
      </w:r>
      <w:r w:rsidR="004A0C4B">
        <w:rPr>
          <w:rFonts w:asciiTheme="minorHAnsi" w:hAnsiTheme="minorHAnsi" w:cstheme="minorHAnsi"/>
          <w:sz w:val="20"/>
          <w:szCs w:val="20"/>
        </w:rPr>
        <w:t>, Ref.</w:t>
      </w:r>
      <w:r w:rsidR="00113C75">
        <w:rPr>
          <w:rFonts w:asciiTheme="minorHAnsi" w:hAnsiTheme="minorHAnsi" w:cstheme="minorHAnsi"/>
          <w:sz w:val="20"/>
          <w:szCs w:val="20"/>
        </w:rPr>
        <w:t xml:space="preserve"> </w:t>
      </w:r>
      <w:r w:rsidR="00113C75">
        <w:rPr>
          <w:rFonts w:asciiTheme="minorHAnsi" w:hAnsiTheme="minorHAnsi" w:cstheme="minorHAnsi"/>
          <w:sz w:val="20"/>
          <w:szCs w:val="20"/>
        </w:rPr>
        <w:fldChar w:fldCharType="begin"/>
      </w:r>
      <w:r w:rsidR="00113C75">
        <w:rPr>
          <w:rFonts w:asciiTheme="minorHAnsi" w:hAnsiTheme="minorHAnsi" w:cstheme="minorHAnsi"/>
          <w:sz w:val="20"/>
          <w:szCs w:val="20"/>
        </w:rPr>
        <w:instrText xml:space="preserve"> REF _Ref512541680 \r \h </w:instrText>
      </w:r>
      <w:r w:rsidR="00113C75">
        <w:rPr>
          <w:rFonts w:asciiTheme="minorHAnsi" w:hAnsiTheme="minorHAnsi" w:cstheme="minorHAnsi"/>
          <w:sz w:val="20"/>
          <w:szCs w:val="20"/>
        </w:rPr>
      </w:r>
      <w:r w:rsidR="00113C75">
        <w:rPr>
          <w:rFonts w:asciiTheme="minorHAnsi" w:hAnsiTheme="minorHAnsi" w:cstheme="minorHAnsi"/>
          <w:sz w:val="20"/>
          <w:szCs w:val="20"/>
        </w:rPr>
        <w:fldChar w:fldCharType="separate"/>
      </w:r>
      <w:r w:rsidR="00113C75">
        <w:rPr>
          <w:rFonts w:asciiTheme="minorHAnsi" w:hAnsiTheme="minorHAnsi" w:cstheme="minorHAnsi"/>
          <w:sz w:val="20"/>
          <w:szCs w:val="20"/>
        </w:rPr>
        <w:t>17</w:t>
      </w:r>
      <w:r w:rsidR="00113C75">
        <w:rPr>
          <w:rFonts w:asciiTheme="minorHAnsi" w:hAnsiTheme="minorHAnsi" w:cstheme="minorHAnsi"/>
          <w:sz w:val="20"/>
          <w:szCs w:val="20"/>
        </w:rPr>
        <w:fldChar w:fldCharType="end"/>
      </w:r>
      <w:r w:rsidRPr="008E4D5D">
        <w:rPr>
          <w:rFonts w:asciiTheme="minorHAnsi" w:hAnsiTheme="minorHAnsi" w:cstheme="minorHAnsi"/>
          <w:sz w:val="20"/>
          <w:szCs w:val="20"/>
        </w:rPr>
        <w:t>) or if appropriate, follow the process as outlined in Ref. </w:t>
      </w:r>
      <w:r w:rsidR="00113C75">
        <w:rPr>
          <w:rFonts w:asciiTheme="minorHAnsi" w:hAnsiTheme="minorHAnsi" w:cstheme="minorHAnsi"/>
          <w:sz w:val="20"/>
          <w:szCs w:val="20"/>
        </w:rPr>
        <w:fldChar w:fldCharType="begin"/>
      </w:r>
      <w:r w:rsidR="00113C75">
        <w:rPr>
          <w:rFonts w:asciiTheme="minorHAnsi" w:hAnsiTheme="minorHAnsi" w:cstheme="minorHAnsi"/>
          <w:sz w:val="20"/>
          <w:szCs w:val="20"/>
        </w:rPr>
        <w:instrText xml:space="preserve"> REF _Ref512541599 \r \h </w:instrText>
      </w:r>
      <w:r w:rsidR="00113C75">
        <w:rPr>
          <w:rFonts w:asciiTheme="minorHAnsi" w:hAnsiTheme="minorHAnsi" w:cstheme="minorHAnsi"/>
          <w:sz w:val="20"/>
          <w:szCs w:val="20"/>
        </w:rPr>
      </w:r>
      <w:r w:rsidR="00113C75">
        <w:rPr>
          <w:rFonts w:asciiTheme="minorHAnsi" w:hAnsiTheme="minorHAnsi" w:cstheme="minorHAnsi"/>
          <w:sz w:val="20"/>
          <w:szCs w:val="20"/>
        </w:rPr>
        <w:fldChar w:fldCharType="separate"/>
      </w:r>
      <w:r w:rsidR="00113C75">
        <w:rPr>
          <w:rFonts w:asciiTheme="minorHAnsi" w:hAnsiTheme="minorHAnsi" w:cstheme="minorHAnsi"/>
          <w:sz w:val="20"/>
          <w:szCs w:val="20"/>
        </w:rPr>
        <w:t>14</w:t>
      </w:r>
      <w:r w:rsidR="00113C75">
        <w:rPr>
          <w:rFonts w:asciiTheme="minorHAnsi" w:hAnsiTheme="minorHAnsi" w:cstheme="minorHAnsi"/>
          <w:sz w:val="20"/>
          <w:szCs w:val="20"/>
        </w:rPr>
        <w:fldChar w:fldCharType="end"/>
      </w:r>
      <w:r w:rsidRPr="008E4D5D">
        <w:rPr>
          <w:rFonts w:asciiTheme="minorHAnsi" w:hAnsiTheme="minorHAnsi" w:cstheme="minorHAnsi"/>
          <w:sz w:val="20"/>
          <w:szCs w:val="20"/>
        </w:rPr>
        <w:t xml:space="preserve"> to develop a relevant benchmark value</w:t>
      </w:r>
      <w:r w:rsidR="004C048B">
        <w:rPr>
          <w:rFonts w:asciiTheme="minorHAnsi" w:hAnsiTheme="minorHAnsi" w:cstheme="minorHAnsi"/>
          <w:sz w:val="20"/>
          <w:szCs w:val="20"/>
        </w:rPr>
        <w:t xml:space="preserve"> with appropriate statistical power</w:t>
      </w:r>
      <w:r w:rsidR="00876CA9">
        <w:rPr>
          <w:rFonts w:asciiTheme="minorHAnsi" w:hAnsiTheme="minorHAnsi" w:cstheme="minorHAnsi"/>
          <w:sz w:val="20"/>
          <w:szCs w:val="20"/>
        </w:rPr>
        <w:t>.</w:t>
      </w:r>
      <w:r w:rsidR="00113C75">
        <w:rPr>
          <w:rFonts w:asciiTheme="minorHAnsi" w:hAnsiTheme="minorHAnsi" w:cstheme="minorHAnsi"/>
          <w:sz w:val="20"/>
          <w:szCs w:val="20"/>
        </w:rPr>
        <w:t xml:space="preserve"> </w:t>
      </w:r>
      <w:r w:rsidR="00113C75" w:rsidRPr="00113C75">
        <w:rPr>
          <w:rFonts w:asciiTheme="minorHAnsi" w:hAnsiTheme="minorHAnsi" w:cstheme="minorHAnsi"/>
          <w:sz w:val="20"/>
          <w:szCs w:val="20"/>
        </w:rPr>
        <w:t>If several levels of protection are available (</w:t>
      </w:r>
      <w:r w:rsidR="00113C75">
        <w:rPr>
          <w:rFonts w:asciiTheme="minorHAnsi" w:hAnsiTheme="minorHAnsi" w:cstheme="minorHAnsi"/>
          <w:sz w:val="20"/>
          <w:szCs w:val="20"/>
        </w:rPr>
        <w:t xml:space="preserve">Ref. </w:t>
      </w:r>
      <w:r w:rsidR="00113C75">
        <w:rPr>
          <w:rFonts w:asciiTheme="minorHAnsi" w:hAnsiTheme="minorHAnsi" w:cstheme="minorHAnsi"/>
          <w:sz w:val="20"/>
          <w:szCs w:val="20"/>
        </w:rPr>
        <w:fldChar w:fldCharType="begin"/>
      </w:r>
      <w:r w:rsidR="00113C75">
        <w:rPr>
          <w:rFonts w:asciiTheme="minorHAnsi" w:hAnsiTheme="minorHAnsi" w:cstheme="minorHAnsi"/>
          <w:sz w:val="20"/>
          <w:szCs w:val="20"/>
        </w:rPr>
        <w:instrText xml:space="preserve"> REF _Ref512541599 \r \h </w:instrText>
      </w:r>
      <w:r w:rsidR="00113C75">
        <w:rPr>
          <w:rFonts w:asciiTheme="minorHAnsi" w:hAnsiTheme="minorHAnsi" w:cstheme="minorHAnsi"/>
          <w:sz w:val="20"/>
          <w:szCs w:val="20"/>
        </w:rPr>
      </w:r>
      <w:r w:rsidR="00113C75">
        <w:rPr>
          <w:rFonts w:asciiTheme="minorHAnsi" w:hAnsiTheme="minorHAnsi" w:cstheme="minorHAnsi"/>
          <w:sz w:val="20"/>
          <w:szCs w:val="20"/>
        </w:rPr>
        <w:fldChar w:fldCharType="separate"/>
      </w:r>
      <w:r w:rsidR="00113C75">
        <w:rPr>
          <w:rFonts w:asciiTheme="minorHAnsi" w:hAnsiTheme="minorHAnsi" w:cstheme="minorHAnsi"/>
          <w:sz w:val="20"/>
          <w:szCs w:val="20"/>
        </w:rPr>
        <w:t>14</w:t>
      </w:r>
      <w:r w:rsidR="00113C75">
        <w:rPr>
          <w:rFonts w:asciiTheme="minorHAnsi" w:hAnsiTheme="minorHAnsi" w:cstheme="minorHAnsi"/>
          <w:sz w:val="20"/>
          <w:szCs w:val="20"/>
        </w:rPr>
        <w:fldChar w:fldCharType="end"/>
      </w:r>
      <w:r w:rsidR="00113C75">
        <w:rPr>
          <w:rFonts w:asciiTheme="minorHAnsi" w:hAnsiTheme="minorHAnsi" w:cstheme="minorHAnsi"/>
          <w:sz w:val="20"/>
          <w:szCs w:val="20"/>
        </w:rPr>
        <w:t>)</w:t>
      </w:r>
      <w:r w:rsidR="00113C75" w:rsidRPr="00113C75">
        <w:rPr>
          <w:rFonts w:asciiTheme="minorHAnsi" w:hAnsiTheme="minorHAnsi" w:cstheme="minorHAnsi"/>
          <w:sz w:val="20"/>
          <w:szCs w:val="20"/>
        </w:rPr>
        <w:t>, the 95% species protection level will be adopted, except in areas where a higher (99%) protection level is appropriate (e.g. marine parks, undisturbed ecosystems, High Ecological Protection Areas) or, conversely, a lower (80% or 90%) protection level is appropriate (e.g. highly disturbed ecosystems, defined Low Ecological Protection Areas).</w:t>
      </w:r>
    </w:p>
    <w:p w14:paraId="0292CD3A" w14:textId="6E408A41" w:rsidR="00303EA8" w:rsidRDefault="002031BE" w:rsidP="000B65F9">
      <w:pPr>
        <w:pStyle w:val="Heading1"/>
      </w:pPr>
      <w:bookmarkStart w:id="38" w:name="_Toc48907675"/>
      <w:r w:rsidRPr="00A26247">
        <w:t xml:space="preserve">Baseline </w:t>
      </w:r>
      <w:r w:rsidR="00E17979">
        <w:t>D</w:t>
      </w:r>
      <w:r w:rsidRPr="00A26247">
        <w:t xml:space="preserve">ata </w:t>
      </w:r>
      <w:r w:rsidR="00303EA8" w:rsidRPr="00A26247">
        <w:t>Rationale and approach</w:t>
      </w:r>
      <w:bookmarkEnd w:id="38"/>
    </w:p>
    <w:p w14:paraId="63BDB40F" w14:textId="78FF4947" w:rsidR="0010580F" w:rsidRPr="00062A58" w:rsidRDefault="0010580F" w:rsidP="00585FD9">
      <w:r w:rsidRPr="00062A58">
        <w:t>Baseline monitoring provides information on the condition of ecological receptors prior to</w:t>
      </w:r>
      <w:r>
        <w:t>,</w:t>
      </w:r>
      <w:r w:rsidRPr="00062A58">
        <w:t xml:space="preserve"> or spatially independent (e.g. if used in control chart analyses) of</w:t>
      </w:r>
      <w:r>
        <w:t>,</w:t>
      </w:r>
      <w:r w:rsidRPr="00062A58">
        <w:t xml:space="preserve"> a spill event and is used for comparison with post-impact scientific monitoring where required. This is particular</w:t>
      </w:r>
      <w:r>
        <w:t>ly</w:t>
      </w:r>
      <w:r w:rsidRPr="00062A58">
        <w:t xml:space="preserve"> importan</w:t>
      </w:r>
      <w:r>
        <w:t>t</w:t>
      </w:r>
      <w:r w:rsidRPr="00062A58">
        <w:t xml:space="preserve"> for scientific monitoring where the ability to detect changes between pre-impact and post-impact conditions</w:t>
      </w:r>
      <w:r w:rsidR="00B6419C">
        <w:t xml:space="preserve"> and evaluate impact from the spill </w:t>
      </w:r>
      <w:r w:rsidR="001B4E44">
        <w:t>(compared to natural variation</w:t>
      </w:r>
      <w:r w:rsidR="00D5555C">
        <w:t xml:space="preserve"> and/or impacts unrelated to the spill</w:t>
      </w:r>
      <w:r w:rsidR="001B4E44">
        <w:t>)</w:t>
      </w:r>
      <w:r w:rsidRPr="00062A58">
        <w:t xml:space="preserve"> is necessary.</w:t>
      </w:r>
      <w:r w:rsidRPr="00585FD9">
        <w:t xml:space="preserve"> </w:t>
      </w:r>
    </w:p>
    <w:p w14:paraId="7C715BB9" w14:textId="7CBA45CE" w:rsidR="00923287" w:rsidRDefault="00923287" w:rsidP="00017842">
      <w:r>
        <w:t xml:space="preserve">There are a number of existing baseline data sources listed in </w:t>
      </w:r>
      <w:r w:rsidR="00017842">
        <w:fldChar w:fldCharType="begin"/>
      </w:r>
      <w:r w:rsidR="00017842">
        <w:instrText xml:space="preserve"> REF _Ref48905309 \h </w:instrText>
      </w:r>
      <w:r w:rsidR="00017842">
        <w:fldChar w:fldCharType="separate"/>
      </w:r>
      <w:r w:rsidR="00017842">
        <w:t xml:space="preserve">Table </w:t>
      </w:r>
      <w:r w:rsidR="00017842">
        <w:rPr>
          <w:noProof/>
        </w:rPr>
        <w:t>7</w:t>
      </w:r>
      <w:r w:rsidR="00017842">
        <w:noBreakHyphen/>
      </w:r>
      <w:r w:rsidR="00017842">
        <w:rPr>
          <w:noProof/>
        </w:rPr>
        <w:t>1</w:t>
      </w:r>
      <w:r w:rsidR="00017842">
        <w:fldChar w:fldCharType="end"/>
      </w:r>
      <w:r w:rsidR="00162017">
        <w:t xml:space="preserve"> that are </w:t>
      </w:r>
      <w:r>
        <w:t>readily available to Titleholders, which may contain suitable baseline data for their monitoring requirements.</w:t>
      </w:r>
      <w:r w:rsidRPr="00923287">
        <w:t xml:space="preserve"> </w:t>
      </w:r>
      <w:r w:rsidRPr="001E4BE2">
        <w:t xml:space="preserve">In addition to these data sources, </w:t>
      </w:r>
      <w:r>
        <w:t xml:space="preserve">some Titleholders have elected to </w:t>
      </w:r>
      <w:r w:rsidR="00047E56">
        <w:t xml:space="preserve">analyse existing data sources and </w:t>
      </w:r>
      <w:r w:rsidRPr="001E4BE2">
        <w:t>compile a list of baseline data relevant to the high value receptors in the</w:t>
      </w:r>
      <w:r>
        <w:t>ir EMBA</w:t>
      </w:r>
      <w:r w:rsidRPr="001E4BE2">
        <w:t xml:space="preserve">. </w:t>
      </w:r>
      <w:r>
        <w:t xml:space="preserve">It is important that baseline data matches the </w:t>
      </w:r>
      <w:r w:rsidR="00BF617C">
        <w:t xml:space="preserve">methods and </w:t>
      </w:r>
      <w:r>
        <w:t xml:space="preserve">parameters that are planned to be used in OMPs and SMPs. This may require some Titleholders to </w:t>
      </w:r>
      <w:r w:rsidR="00047E56">
        <w:t>examine</w:t>
      </w:r>
      <w:r>
        <w:t xml:space="preserve"> baseline data sets they plan to use for operational and scientific monitoring</w:t>
      </w:r>
      <w:r w:rsidR="00047E56">
        <w:t>. This assessment s</w:t>
      </w:r>
      <w:r>
        <w:t xml:space="preserve">hould be addressed </w:t>
      </w:r>
      <w:r w:rsidR="00BF617C">
        <w:t>as part of</w:t>
      </w:r>
      <w:r>
        <w:t xml:space="preserve"> their Bridging Implementation Plan. </w:t>
      </w:r>
    </w:p>
    <w:p w14:paraId="3F277633" w14:textId="77777777" w:rsidR="005D23DF" w:rsidRDefault="005D23DF">
      <w:pPr>
        <w:spacing w:before="0" w:after="0" w:line="240" w:lineRule="auto"/>
        <w:rPr>
          <w:b/>
          <w:bCs/>
          <w:szCs w:val="16"/>
        </w:rPr>
      </w:pPr>
      <w:bookmarkStart w:id="39" w:name="_Ref28601903"/>
      <w:r>
        <w:br w:type="page"/>
      </w:r>
    </w:p>
    <w:p w14:paraId="64CD8E00" w14:textId="787BA7E2" w:rsidR="00923287" w:rsidRDefault="00923287" w:rsidP="00572EBD">
      <w:pPr>
        <w:pStyle w:val="Caption"/>
      </w:pPr>
      <w:bookmarkStart w:id="40" w:name="_Ref48905309"/>
      <w:r>
        <w:lastRenderedPageBreak/>
        <w:t xml:space="preserve">Table </w:t>
      </w:r>
      <w:fldSimple w:instr=" STYLEREF 1 \s ">
        <w:r w:rsidR="009F37A8">
          <w:rPr>
            <w:noProof/>
          </w:rPr>
          <w:t>7</w:t>
        </w:r>
      </w:fldSimple>
      <w:r w:rsidR="00287D1F">
        <w:noBreakHyphen/>
      </w:r>
      <w:fldSimple w:instr=" SEQ Table \* ARABIC \s 1 ">
        <w:r w:rsidR="009F37A8">
          <w:rPr>
            <w:noProof/>
          </w:rPr>
          <w:t>1</w:t>
        </w:r>
      </w:fldSimple>
      <w:bookmarkEnd w:id="39"/>
      <w:bookmarkEnd w:id="40"/>
      <w:r>
        <w:t>: Existing baseline data sources</w:t>
      </w:r>
    </w:p>
    <w:tbl>
      <w:tblPr>
        <w:tblStyle w:val="TableGrid"/>
        <w:tblW w:w="5237" w:type="pct"/>
        <w:tblLayout w:type="fixed"/>
        <w:tblLook w:val="04A0" w:firstRow="1" w:lastRow="0" w:firstColumn="1" w:lastColumn="0" w:noHBand="0" w:noVBand="1"/>
      </w:tblPr>
      <w:tblGrid>
        <w:gridCol w:w="1441"/>
        <w:gridCol w:w="3877"/>
        <w:gridCol w:w="3877"/>
      </w:tblGrid>
      <w:tr w:rsidR="00923287" w14:paraId="6CB853D4" w14:textId="77777777" w:rsidTr="00572EBD">
        <w:trPr>
          <w:trHeight w:val="340"/>
          <w:tblHeader/>
        </w:trPr>
        <w:tc>
          <w:tcPr>
            <w:tcW w:w="7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23ECF51B" w14:textId="77777777" w:rsidR="00923287" w:rsidRDefault="00923287" w:rsidP="00572EBD">
            <w:pPr>
              <w:pStyle w:val="TableHead-Center"/>
              <w:rPr>
                <w:rFonts w:asciiTheme="minorHAnsi" w:hAnsiTheme="minorHAnsi" w:cstheme="minorHAnsi"/>
                <w:color w:val="auto"/>
                <w:szCs w:val="20"/>
              </w:rPr>
            </w:pPr>
            <w:r>
              <w:rPr>
                <w:rFonts w:asciiTheme="minorHAnsi" w:hAnsiTheme="minorHAnsi" w:cstheme="minorHAnsi"/>
                <w:color w:val="auto"/>
                <w:szCs w:val="20"/>
              </w:rPr>
              <w:t xml:space="preserve">Data Source </w:t>
            </w:r>
          </w:p>
        </w:tc>
        <w:tc>
          <w:tcPr>
            <w:tcW w:w="210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5483DB42" w14:textId="77777777" w:rsidR="00923287" w:rsidRDefault="00923287" w:rsidP="00572EBD">
            <w:pPr>
              <w:pStyle w:val="TableHead-Center"/>
              <w:rPr>
                <w:rFonts w:asciiTheme="minorHAnsi" w:hAnsiTheme="minorHAnsi" w:cstheme="minorHAnsi"/>
                <w:color w:val="auto"/>
                <w:szCs w:val="20"/>
              </w:rPr>
            </w:pPr>
            <w:r>
              <w:rPr>
                <w:rFonts w:asciiTheme="minorHAnsi" w:hAnsiTheme="minorHAnsi" w:cstheme="minorHAnsi"/>
                <w:color w:val="auto"/>
                <w:szCs w:val="20"/>
              </w:rPr>
              <w:t>Description</w:t>
            </w:r>
          </w:p>
        </w:tc>
        <w:tc>
          <w:tcPr>
            <w:tcW w:w="210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17F53A2" w14:textId="77777777" w:rsidR="00923287" w:rsidRDefault="00923287" w:rsidP="00572EBD">
            <w:pPr>
              <w:pStyle w:val="TableHead-Center"/>
              <w:rPr>
                <w:rFonts w:asciiTheme="minorHAnsi" w:hAnsiTheme="minorHAnsi" w:cstheme="minorHAnsi"/>
                <w:color w:val="auto"/>
                <w:szCs w:val="20"/>
              </w:rPr>
            </w:pPr>
            <w:r>
              <w:rPr>
                <w:rFonts w:asciiTheme="minorHAnsi" w:hAnsiTheme="minorHAnsi" w:cstheme="minorHAnsi"/>
                <w:color w:val="auto"/>
                <w:szCs w:val="20"/>
              </w:rPr>
              <w:t xml:space="preserve">Access </w:t>
            </w:r>
          </w:p>
        </w:tc>
      </w:tr>
      <w:tr w:rsidR="00923287" w14:paraId="5E86430A" w14:textId="77777777" w:rsidTr="00572EBD">
        <w:trPr>
          <w:trHeight w:val="340"/>
        </w:trPr>
        <w:tc>
          <w:tcPr>
            <w:tcW w:w="784" w:type="pct"/>
            <w:tcBorders>
              <w:top w:val="single" w:sz="4" w:space="0" w:color="000000"/>
              <w:left w:val="single" w:sz="4" w:space="0" w:color="000000"/>
              <w:bottom w:val="single" w:sz="4" w:space="0" w:color="000000"/>
              <w:right w:val="single" w:sz="4" w:space="0" w:color="000000"/>
            </w:tcBorders>
          </w:tcPr>
          <w:p w14:paraId="7674CE05" w14:textId="77777777" w:rsidR="00923287" w:rsidRPr="00AD2998" w:rsidRDefault="00923287" w:rsidP="00572EBD">
            <w:pPr>
              <w:pStyle w:val="ListBullet2"/>
              <w:numPr>
                <w:ilvl w:val="0"/>
                <w:numId w:val="0"/>
              </w:numPr>
              <w:spacing w:before="120" w:after="120"/>
              <w:rPr>
                <w:b/>
                <w:bCs/>
              </w:rPr>
            </w:pPr>
            <w:r w:rsidRPr="00AD2998">
              <w:rPr>
                <w:b/>
                <w:bCs/>
              </w:rPr>
              <w:t xml:space="preserve">Industry-Government Environmental Metadata System (I-GEMS) </w:t>
            </w:r>
          </w:p>
          <w:p w14:paraId="7A108621" w14:textId="77777777" w:rsidR="00923287" w:rsidRDefault="00923287" w:rsidP="00572EBD">
            <w:pPr>
              <w:spacing w:before="120" w:after="120"/>
              <w:rPr>
                <w:rFonts w:asciiTheme="minorHAnsi" w:hAnsiTheme="minorHAnsi"/>
              </w:rPr>
            </w:pPr>
          </w:p>
        </w:tc>
        <w:tc>
          <w:tcPr>
            <w:tcW w:w="2108" w:type="pct"/>
            <w:tcBorders>
              <w:top w:val="single" w:sz="4" w:space="0" w:color="000000"/>
              <w:left w:val="single" w:sz="4" w:space="0" w:color="000000"/>
              <w:bottom w:val="single" w:sz="4" w:space="0" w:color="000000"/>
              <w:right w:val="single" w:sz="4" w:space="0" w:color="000000"/>
            </w:tcBorders>
          </w:tcPr>
          <w:p w14:paraId="66F6AAFA" w14:textId="77777777" w:rsidR="00923287" w:rsidRPr="001E4BE2" w:rsidRDefault="00923287" w:rsidP="00572EBD">
            <w:pPr>
              <w:pStyle w:val="ListBullet2"/>
              <w:numPr>
                <w:ilvl w:val="0"/>
                <w:numId w:val="0"/>
              </w:numPr>
              <w:spacing w:before="120" w:after="120"/>
              <w:ind w:left="1"/>
            </w:pPr>
            <w:r w:rsidRPr="001E4BE2">
              <w:t xml:space="preserve">The I-GEM Project is facilitated by the Australian Petroleum Production and Exploration Association (APPEA). The project is a collaborative approach between industry, marine research institutes and Western Australian government agencies to share metadata on quantitative ecological data for key receptors in the mid to north-west of WA (approximately from the Abrolhos Islands to the Timor Sea) and to represent these in a geospatial database. </w:t>
            </w:r>
          </w:p>
          <w:p w14:paraId="42E9F079" w14:textId="77777777" w:rsidR="00923287" w:rsidRDefault="00923287" w:rsidP="00572EBD">
            <w:pPr>
              <w:spacing w:before="120" w:after="120"/>
              <w:rPr>
                <w:rFonts w:asciiTheme="minorHAnsi" w:hAnsiTheme="minorHAnsi"/>
              </w:rPr>
            </w:pPr>
            <w:r w:rsidRPr="001E4BE2">
              <w:t>The marine environmental metadata includes instant online access to a list of available data sets on key receptor sensitivities in the event of spill</w:t>
            </w:r>
          </w:p>
        </w:tc>
        <w:tc>
          <w:tcPr>
            <w:tcW w:w="2108" w:type="pct"/>
            <w:tcBorders>
              <w:top w:val="single" w:sz="4" w:space="0" w:color="000000"/>
              <w:left w:val="single" w:sz="4" w:space="0" w:color="000000"/>
              <w:bottom w:val="single" w:sz="4" w:space="0" w:color="000000"/>
              <w:right w:val="single" w:sz="4" w:space="0" w:color="000000"/>
            </w:tcBorders>
          </w:tcPr>
          <w:p w14:paraId="23BB2BA6" w14:textId="03BD7A60" w:rsidR="00923287" w:rsidRDefault="00923287" w:rsidP="00572EBD">
            <w:pPr>
              <w:spacing w:before="120" w:after="120"/>
              <w:rPr>
                <w:rFonts w:asciiTheme="minorHAnsi" w:hAnsiTheme="minorHAnsi"/>
              </w:rPr>
            </w:pPr>
            <w:r w:rsidRPr="000A198D">
              <w:rPr>
                <w:rFonts w:asciiTheme="minorHAnsi" w:hAnsiTheme="minorHAnsi"/>
              </w:rPr>
              <w:t xml:space="preserve">Titleholders will need to provide access/login details or a link to it </w:t>
            </w:r>
            <w:r w:rsidR="00185C75">
              <w:rPr>
                <w:rFonts w:asciiTheme="minorHAnsi" w:hAnsiTheme="minorHAnsi"/>
              </w:rPr>
              <w:t xml:space="preserve">where it can be accessed (i.e. Contacts Directory) </w:t>
            </w:r>
            <w:r w:rsidRPr="000A198D">
              <w:rPr>
                <w:rFonts w:asciiTheme="minorHAnsi" w:hAnsiTheme="minorHAnsi"/>
              </w:rPr>
              <w:t>in their Bridging Implementation Plan</w:t>
            </w:r>
          </w:p>
        </w:tc>
      </w:tr>
      <w:tr w:rsidR="00923287" w14:paraId="06AF5F4C" w14:textId="77777777" w:rsidTr="00572EBD">
        <w:trPr>
          <w:trHeight w:val="340"/>
        </w:trPr>
        <w:tc>
          <w:tcPr>
            <w:tcW w:w="784" w:type="pct"/>
            <w:tcBorders>
              <w:top w:val="single" w:sz="4" w:space="0" w:color="000000"/>
              <w:left w:val="single" w:sz="4" w:space="0" w:color="000000"/>
              <w:bottom w:val="single" w:sz="4" w:space="0" w:color="000000"/>
              <w:right w:val="single" w:sz="4" w:space="0" w:color="000000"/>
            </w:tcBorders>
          </w:tcPr>
          <w:p w14:paraId="5FC6B843" w14:textId="77777777" w:rsidR="00923287" w:rsidRPr="00AD2998" w:rsidRDefault="00923287" w:rsidP="00572EBD">
            <w:pPr>
              <w:pStyle w:val="ListBullet2"/>
              <w:numPr>
                <w:ilvl w:val="0"/>
                <w:numId w:val="0"/>
              </w:numPr>
              <w:rPr>
                <w:b/>
                <w:bCs/>
              </w:rPr>
            </w:pPr>
            <w:r w:rsidRPr="00AD2998">
              <w:rPr>
                <w:b/>
                <w:bCs/>
              </w:rPr>
              <w:t xml:space="preserve">Australian Ocean Data Network </w:t>
            </w:r>
          </w:p>
          <w:p w14:paraId="6597D62D" w14:textId="77777777" w:rsidR="00923287" w:rsidRDefault="00923287" w:rsidP="00572EBD">
            <w:pPr>
              <w:spacing w:before="120" w:after="120"/>
              <w:rPr>
                <w:rFonts w:asciiTheme="minorHAnsi" w:hAnsiTheme="minorHAnsi"/>
              </w:rPr>
            </w:pPr>
          </w:p>
        </w:tc>
        <w:tc>
          <w:tcPr>
            <w:tcW w:w="2108" w:type="pct"/>
            <w:tcBorders>
              <w:top w:val="single" w:sz="4" w:space="0" w:color="000000"/>
              <w:left w:val="single" w:sz="4" w:space="0" w:color="000000"/>
              <w:bottom w:val="single" w:sz="4" w:space="0" w:color="000000"/>
              <w:right w:val="single" w:sz="4" w:space="0" w:color="000000"/>
            </w:tcBorders>
          </w:tcPr>
          <w:p w14:paraId="0D007583" w14:textId="357949A1" w:rsidR="00923287" w:rsidRDefault="00923287" w:rsidP="00572EBD">
            <w:pPr>
              <w:pStyle w:val="ListBullet2"/>
              <w:numPr>
                <w:ilvl w:val="0"/>
                <w:numId w:val="0"/>
              </w:numPr>
              <w:rPr>
                <w:rFonts w:asciiTheme="minorHAnsi" w:hAnsiTheme="minorHAnsi"/>
              </w:rPr>
            </w:pPr>
            <w:r w:rsidRPr="001E4BE2">
              <w:t xml:space="preserve">The Australian Oceans Data Network (AODN) is the primary access point for search, discovery, access and download of data collected by the Australian marine community. Data </w:t>
            </w:r>
            <w:r w:rsidR="003E2885">
              <w:t>are</w:t>
            </w:r>
            <w:r w:rsidRPr="001E4BE2">
              <w:t xml:space="preserve"> presented as a regional view of all the data available from the Australian Ocean Data Network. Primary datasets are contributed to by Commonwealth Government agencies, State Government agencies, Universities, the Integrated Marine Observing System (IMOS) an Australian Government Research Infrastructure project, and the Western Australia Marine Science Institute (WAMSI)</w:t>
            </w:r>
          </w:p>
        </w:tc>
        <w:tc>
          <w:tcPr>
            <w:tcW w:w="2108" w:type="pct"/>
            <w:tcBorders>
              <w:top w:val="single" w:sz="4" w:space="0" w:color="000000"/>
              <w:left w:val="single" w:sz="4" w:space="0" w:color="000000"/>
              <w:bottom w:val="single" w:sz="4" w:space="0" w:color="000000"/>
              <w:right w:val="single" w:sz="4" w:space="0" w:color="000000"/>
            </w:tcBorders>
          </w:tcPr>
          <w:p w14:paraId="763C71D6" w14:textId="77777777" w:rsidR="00923287" w:rsidRPr="00572EBD" w:rsidRDefault="00923287" w:rsidP="00572EBD">
            <w:pPr>
              <w:pStyle w:val="ListBullet2"/>
              <w:numPr>
                <w:ilvl w:val="0"/>
                <w:numId w:val="0"/>
              </w:numPr>
              <w:rPr>
                <w:rFonts w:asciiTheme="minorHAnsi" w:hAnsiTheme="minorHAnsi" w:cstheme="minorHAnsi"/>
              </w:rPr>
            </w:pPr>
          </w:p>
          <w:p w14:paraId="65A8CB0D" w14:textId="7F9AF1D5" w:rsidR="00923287" w:rsidRPr="00572EBD" w:rsidRDefault="00923287" w:rsidP="00572EBD">
            <w:pPr>
              <w:pStyle w:val="ListBullet2"/>
              <w:numPr>
                <w:ilvl w:val="0"/>
                <w:numId w:val="0"/>
              </w:numPr>
              <w:rPr>
                <w:rFonts w:asciiTheme="minorHAnsi" w:hAnsiTheme="minorHAnsi" w:cstheme="minorHAnsi"/>
              </w:rPr>
            </w:pPr>
            <w:r w:rsidRPr="00572EBD">
              <w:rPr>
                <w:rFonts w:asciiTheme="minorHAnsi" w:hAnsiTheme="minorHAnsi" w:cstheme="minorHAnsi"/>
              </w:rPr>
              <w:t xml:space="preserve">Access is via the following link </w:t>
            </w:r>
            <w:hyperlink r:id="rId10" w:history="1">
              <w:r w:rsidRPr="00572EBD">
                <w:rPr>
                  <w:rStyle w:val="Hyperlink"/>
                  <w:rFonts w:asciiTheme="minorHAnsi" w:hAnsiTheme="minorHAnsi" w:cstheme="minorHAnsi"/>
                </w:rPr>
                <w:t>https://portal.aodn.org.au/search</w:t>
              </w:r>
            </w:hyperlink>
          </w:p>
          <w:p w14:paraId="17828EDC" w14:textId="77777777" w:rsidR="00923287" w:rsidRPr="009F37A8" w:rsidRDefault="00923287" w:rsidP="00572EBD">
            <w:pPr>
              <w:spacing w:before="120" w:after="120"/>
              <w:rPr>
                <w:rFonts w:asciiTheme="minorHAnsi" w:hAnsiTheme="minorHAnsi" w:cstheme="minorHAnsi"/>
              </w:rPr>
            </w:pPr>
          </w:p>
        </w:tc>
      </w:tr>
      <w:tr w:rsidR="00923287" w14:paraId="7258B01A" w14:textId="77777777" w:rsidTr="00572EBD">
        <w:trPr>
          <w:trHeight w:val="340"/>
        </w:trPr>
        <w:tc>
          <w:tcPr>
            <w:tcW w:w="784" w:type="pct"/>
            <w:tcBorders>
              <w:top w:val="single" w:sz="4" w:space="0" w:color="000000"/>
              <w:left w:val="single" w:sz="4" w:space="0" w:color="000000"/>
              <w:bottom w:val="single" w:sz="4" w:space="0" w:color="000000"/>
              <w:right w:val="single" w:sz="4" w:space="0" w:color="000000"/>
            </w:tcBorders>
          </w:tcPr>
          <w:p w14:paraId="10E7A421" w14:textId="77777777" w:rsidR="00923287" w:rsidRDefault="00923287" w:rsidP="00572EBD">
            <w:pPr>
              <w:pStyle w:val="ListBullet2"/>
              <w:numPr>
                <w:ilvl w:val="0"/>
                <w:numId w:val="0"/>
              </w:numPr>
              <w:rPr>
                <w:rFonts w:asciiTheme="minorHAnsi" w:hAnsiTheme="minorHAnsi"/>
              </w:rPr>
            </w:pPr>
            <w:r w:rsidRPr="00AD2998">
              <w:rPr>
                <w:b/>
                <w:bCs/>
              </w:rPr>
              <w:t>Western Australian Oil Spill Response Atlas</w:t>
            </w:r>
          </w:p>
        </w:tc>
        <w:tc>
          <w:tcPr>
            <w:tcW w:w="2108" w:type="pct"/>
            <w:tcBorders>
              <w:top w:val="single" w:sz="4" w:space="0" w:color="000000"/>
              <w:left w:val="single" w:sz="4" w:space="0" w:color="000000"/>
              <w:bottom w:val="single" w:sz="4" w:space="0" w:color="000000"/>
              <w:right w:val="single" w:sz="4" w:space="0" w:color="000000"/>
            </w:tcBorders>
          </w:tcPr>
          <w:p w14:paraId="21903E56" w14:textId="77777777" w:rsidR="00923287" w:rsidRDefault="00923287" w:rsidP="00572EBD">
            <w:pPr>
              <w:spacing w:before="120" w:after="120"/>
              <w:rPr>
                <w:rFonts w:asciiTheme="minorHAnsi" w:hAnsiTheme="minorHAnsi"/>
              </w:rPr>
            </w:pPr>
            <w:r w:rsidRPr="001E4BE2">
              <w:t xml:space="preserve">The Western Australian Oil Spill Response Atlas (OSRA) is a spatial database of environmental, logistical and oil spill response data. Using a geographical information system (GIS) platform, OSRA displays datasets collated from a range of custodians allowing decision makers to visualise environmental sensitivities and response considerations in a selected location. Oil spill trajectory modelling (OSTM) can be overlaid to assist in </w:t>
            </w:r>
            <w:r w:rsidRPr="001E4BE2">
              <w:lastRenderedPageBreak/>
              <w:t>determining protection priorities, establishing suitable response strategies and identifying available resources for both contingency and incident planning. OSRA is managed by the Oil Spill Response Coordination unit within Department of Transport (DoT) Marine Safety and is part funded through the National Plan for Maritime Environmental Emergencies and the Australian Maritime Safety Authority</w:t>
            </w:r>
          </w:p>
        </w:tc>
        <w:tc>
          <w:tcPr>
            <w:tcW w:w="2108" w:type="pct"/>
            <w:tcBorders>
              <w:top w:val="single" w:sz="4" w:space="0" w:color="000000"/>
              <w:left w:val="single" w:sz="4" w:space="0" w:color="000000"/>
              <w:bottom w:val="single" w:sz="4" w:space="0" w:color="000000"/>
              <w:right w:val="single" w:sz="4" w:space="0" w:color="000000"/>
            </w:tcBorders>
          </w:tcPr>
          <w:p w14:paraId="35B4337F" w14:textId="77777777" w:rsidR="00923287" w:rsidRPr="00572EBD" w:rsidRDefault="00923287" w:rsidP="00572EBD">
            <w:pPr>
              <w:pStyle w:val="ListBullet2"/>
              <w:numPr>
                <w:ilvl w:val="0"/>
                <w:numId w:val="0"/>
              </w:numPr>
              <w:spacing w:before="120"/>
              <w:rPr>
                <w:rStyle w:val="Hyperlink"/>
                <w:rFonts w:asciiTheme="minorHAnsi" w:hAnsiTheme="minorHAnsi" w:cstheme="minorHAnsi"/>
              </w:rPr>
            </w:pPr>
            <w:r w:rsidRPr="00572EBD">
              <w:rPr>
                <w:rFonts w:asciiTheme="minorHAnsi" w:hAnsiTheme="minorHAnsi" w:cstheme="minorHAnsi"/>
              </w:rPr>
              <w:lastRenderedPageBreak/>
              <w:t xml:space="preserve">Access is via the following link </w:t>
            </w:r>
            <w:r w:rsidRPr="00572EBD">
              <w:rPr>
                <w:rFonts w:asciiTheme="minorHAnsi" w:hAnsiTheme="minorHAnsi" w:cstheme="minorHAnsi"/>
              </w:rPr>
              <w:fldChar w:fldCharType="begin"/>
            </w:r>
            <w:r w:rsidRPr="00572EBD">
              <w:rPr>
                <w:rFonts w:asciiTheme="minorHAnsi" w:hAnsiTheme="minorHAnsi" w:cstheme="minorHAnsi"/>
              </w:rPr>
              <w:instrText xml:space="preserve"> HYPERLINK "https://www.transport.wa.gov.au/imarine/oil-spill-response-and-planning-tools.asp" </w:instrText>
            </w:r>
            <w:r w:rsidRPr="00572EBD">
              <w:rPr>
                <w:rFonts w:asciiTheme="minorHAnsi" w:hAnsiTheme="minorHAnsi" w:cstheme="minorHAnsi"/>
              </w:rPr>
              <w:fldChar w:fldCharType="separate"/>
            </w:r>
            <w:r w:rsidRPr="00572EBD">
              <w:rPr>
                <w:rStyle w:val="Hyperlink"/>
                <w:rFonts w:asciiTheme="minorHAnsi" w:hAnsiTheme="minorHAnsi" w:cstheme="minorHAnsi"/>
              </w:rPr>
              <w:t xml:space="preserve">https://www.transport.wa.gov.au/imarine/oil-spill-response-and-planning-tools.asp </w:t>
            </w:r>
          </w:p>
          <w:p w14:paraId="5D286933" w14:textId="77777777" w:rsidR="00923287" w:rsidRPr="009F37A8" w:rsidRDefault="00923287" w:rsidP="00572EBD">
            <w:pPr>
              <w:spacing w:before="120" w:after="120"/>
              <w:rPr>
                <w:rFonts w:asciiTheme="minorHAnsi" w:hAnsiTheme="minorHAnsi" w:cstheme="minorHAnsi"/>
              </w:rPr>
            </w:pPr>
            <w:r w:rsidRPr="00572EBD">
              <w:rPr>
                <w:rFonts w:asciiTheme="minorHAnsi" w:hAnsiTheme="minorHAnsi" w:cstheme="minorHAnsi"/>
              </w:rPr>
              <w:fldChar w:fldCharType="end"/>
            </w:r>
          </w:p>
        </w:tc>
      </w:tr>
      <w:tr w:rsidR="00923287" w14:paraId="62476F0E" w14:textId="77777777" w:rsidTr="00572EBD">
        <w:trPr>
          <w:trHeight w:val="340"/>
        </w:trPr>
        <w:tc>
          <w:tcPr>
            <w:tcW w:w="784" w:type="pct"/>
            <w:tcBorders>
              <w:top w:val="single" w:sz="4" w:space="0" w:color="000000"/>
              <w:left w:val="single" w:sz="4" w:space="0" w:color="000000"/>
              <w:bottom w:val="single" w:sz="4" w:space="0" w:color="000000"/>
              <w:right w:val="single" w:sz="4" w:space="0" w:color="000000"/>
            </w:tcBorders>
          </w:tcPr>
          <w:p w14:paraId="4F68C8D6" w14:textId="77777777" w:rsidR="00923287" w:rsidRPr="00AD2998" w:rsidRDefault="00923287" w:rsidP="00572EBD">
            <w:pPr>
              <w:pStyle w:val="ListBullet2"/>
              <w:numPr>
                <w:ilvl w:val="0"/>
                <w:numId w:val="0"/>
              </w:numPr>
              <w:rPr>
                <w:b/>
                <w:bCs/>
              </w:rPr>
            </w:pPr>
            <w:r w:rsidRPr="00AD2998">
              <w:rPr>
                <w:b/>
                <w:bCs/>
              </w:rPr>
              <w:t xml:space="preserve">The Atlas of Living Australia </w:t>
            </w:r>
          </w:p>
          <w:p w14:paraId="01ED8918" w14:textId="77777777" w:rsidR="00923287" w:rsidRDefault="00923287" w:rsidP="00572EBD">
            <w:pPr>
              <w:spacing w:before="120" w:after="120"/>
              <w:rPr>
                <w:rFonts w:asciiTheme="minorHAnsi" w:hAnsiTheme="minorHAnsi"/>
              </w:rPr>
            </w:pPr>
          </w:p>
        </w:tc>
        <w:tc>
          <w:tcPr>
            <w:tcW w:w="2108" w:type="pct"/>
            <w:tcBorders>
              <w:top w:val="single" w:sz="4" w:space="0" w:color="000000"/>
              <w:left w:val="single" w:sz="4" w:space="0" w:color="000000"/>
              <w:bottom w:val="single" w:sz="4" w:space="0" w:color="000000"/>
              <w:right w:val="single" w:sz="4" w:space="0" w:color="000000"/>
            </w:tcBorders>
          </w:tcPr>
          <w:p w14:paraId="10B11EE9" w14:textId="77777777" w:rsidR="00923287" w:rsidRDefault="00923287" w:rsidP="00572EBD">
            <w:pPr>
              <w:pStyle w:val="ListBullet2"/>
              <w:numPr>
                <w:ilvl w:val="0"/>
                <w:numId w:val="0"/>
              </w:numPr>
              <w:rPr>
                <w:rFonts w:asciiTheme="minorHAnsi" w:hAnsiTheme="minorHAnsi"/>
              </w:rPr>
            </w:pPr>
            <w:r w:rsidRPr="001E4BE2">
              <w:t>The Atlas of Living Australia (ALA) is a collaborative, online, open resource that contains information on all the known species in Australia aggregated from a wide range of data providers. It provides a searchable database when considering species within the ZPI. The ALA receives support from the Australian Government through the National Collaborative Research Infrastructure Strategy (NCRIS) and is hosted by the Commonwealth Scientific and Industrial Research Organisation (CSIRO)</w:t>
            </w:r>
          </w:p>
        </w:tc>
        <w:tc>
          <w:tcPr>
            <w:tcW w:w="2108" w:type="pct"/>
            <w:tcBorders>
              <w:top w:val="single" w:sz="4" w:space="0" w:color="000000"/>
              <w:left w:val="single" w:sz="4" w:space="0" w:color="000000"/>
              <w:bottom w:val="single" w:sz="4" w:space="0" w:color="000000"/>
              <w:right w:val="single" w:sz="4" w:space="0" w:color="000000"/>
            </w:tcBorders>
          </w:tcPr>
          <w:p w14:paraId="75FB852B" w14:textId="77777777" w:rsidR="00923287" w:rsidRPr="00572EBD" w:rsidRDefault="00923287" w:rsidP="00572EBD">
            <w:pPr>
              <w:pStyle w:val="ListBullet2"/>
              <w:numPr>
                <w:ilvl w:val="0"/>
                <w:numId w:val="0"/>
              </w:numPr>
              <w:spacing w:before="120"/>
              <w:rPr>
                <w:rFonts w:asciiTheme="minorHAnsi" w:hAnsiTheme="minorHAnsi" w:cstheme="minorHAnsi"/>
              </w:rPr>
            </w:pPr>
          </w:p>
          <w:p w14:paraId="4D30C020" w14:textId="77777777" w:rsidR="00923287" w:rsidRPr="00482333" w:rsidRDefault="00923287" w:rsidP="00572EBD">
            <w:pPr>
              <w:pStyle w:val="ListBullet2"/>
              <w:numPr>
                <w:ilvl w:val="0"/>
                <w:numId w:val="0"/>
              </w:numPr>
              <w:spacing w:before="120"/>
            </w:pPr>
            <w:r w:rsidRPr="00572EBD">
              <w:rPr>
                <w:rFonts w:asciiTheme="minorHAnsi" w:hAnsiTheme="minorHAnsi" w:cstheme="minorHAnsi"/>
              </w:rPr>
              <w:t xml:space="preserve">Access is via the following link </w:t>
            </w:r>
            <w:hyperlink r:id="rId11" w:history="1">
              <w:r w:rsidRPr="00572EBD">
                <w:rPr>
                  <w:rStyle w:val="Hyperlink"/>
                  <w:rFonts w:asciiTheme="minorHAnsi" w:hAnsiTheme="minorHAnsi" w:cstheme="minorHAnsi"/>
                </w:rPr>
                <w:t>https://www.ala.org.au/</w:t>
              </w:r>
            </w:hyperlink>
          </w:p>
        </w:tc>
      </w:tr>
    </w:tbl>
    <w:p w14:paraId="554A812F" w14:textId="77777777" w:rsidR="00613D8B" w:rsidRDefault="00613D8B" w:rsidP="0010580F"/>
    <w:p w14:paraId="2143E2C0" w14:textId="5F77019D" w:rsidR="00A8643B" w:rsidRDefault="00585FD9" w:rsidP="0010580F">
      <w:r>
        <w:t>T</w:t>
      </w:r>
      <w:r w:rsidRPr="00062A58">
        <w:t>here are operational and scientific monitoring components that are suited to pre-impact</w:t>
      </w:r>
      <w:r w:rsidR="00613D8B">
        <w:t>/reactive</w:t>
      </w:r>
      <w:r w:rsidRPr="00062A58">
        <w:t xml:space="preserve"> baseline monitoring</w:t>
      </w:r>
      <w:r w:rsidR="00A8643B">
        <w:t>, although this is not the case for all receptors</w:t>
      </w:r>
      <w:r w:rsidR="00B3614A">
        <w:t>,</w:t>
      </w:r>
      <w:r w:rsidR="00A8643B">
        <w:t xml:space="preserve"> especially if a more detailed understanding of natural variability is required to assess the extent of oil spill impacts</w:t>
      </w:r>
      <w:r>
        <w:t xml:space="preserve">. </w:t>
      </w:r>
      <w:r w:rsidR="00B3614A">
        <w:t xml:space="preserve">In this case, more detailed baseline planning should occur and consideration should be given to </w:t>
      </w:r>
      <w:r w:rsidR="0057116F">
        <w:t xml:space="preserve">the </w:t>
      </w:r>
      <w:r w:rsidR="00B3614A">
        <w:t>relevance of baseline data</w:t>
      </w:r>
      <w:r w:rsidR="007625D7">
        <w:t xml:space="preserve"> (including metrics and parameters)</w:t>
      </w:r>
      <w:r w:rsidR="00B3614A">
        <w:t xml:space="preserve"> used in EPs and its relationship to the data required for the OSMP. </w:t>
      </w:r>
      <w:r w:rsidR="00892B12">
        <w:t xml:space="preserve">As outlined in </w:t>
      </w:r>
      <w:r w:rsidR="00BF617C">
        <w:t xml:space="preserve">Ref. </w:t>
      </w:r>
      <w:r w:rsidR="00BF617C">
        <w:fldChar w:fldCharType="begin"/>
      </w:r>
      <w:r w:rsidR="00BF617C">
        <w:instrText xml:space="preserve"> REF _Ref48905841 \r \h </w:instrText>
      </w:r>
      <w:r w:rsidR="00BF617C">
        <w:fldChar w:fldCharType="separate"/>
      </w:r>
      <w:r w:rsidR="00BF617C">
        <w:t>26</w:t>
      </w:r>
      <w:r w:rsidR="00BF617C">
        <w:fldChar w:fldCharType="end"/>
      </w:r>
      <w:r w:rsidR="00892B12">
        <w:t xml:space="preserve"> “</w:t>
      </w:r>
      <w:r w:rsidR="00DA16E6" w:rsidRPr="00572EBD">
        <w:rPr>
          <w:i/>
          <w:iCs/>
        </w:rPr>
        <w:t>An e</w:t>
      </w:r>
      <w:r w:rsidR="00892B12" w:rsidRPr="00572EBD">
        <w:rPr>
          <w:i/>
          <w:iCs/>
        </w:rPr>
        <w:t xml:space="preserve">nvironmental baseline data set may be considered adequate if it would allow the </w:t>
      </w:r>
      <w:r w:rsidR="00892B12">
        <w:rPr>
          <w:i/>
          <w:iCs/>
        </w:rPr>
        <w:t>T</w:t>
      </w:r>
      <w:r w:rsidR="00892B12" w:rsidRPr="00572EBD">
        <w:rPr>
          <w:i/>
          <w:iCs/>
        </w:rPr>
        <w:t>itleholder to confidently detect spill effects in view of natural background spatial and temporal variability, and determine the extent, severity and persistence of oil spill impacts on environmental values and sensitivities</w:t>
      </w:r>
      <w:r w:rsidR="00892B12">
        <w:rPr>
          <w:i/>
          <w:iCs/>
        </w:rPr>
        <w:t>”</w:t>
      </w:r>
      <w:r w:rsidR="00892B12" w:rsidRPr="00892B12">
        <w:t>.</w:t>
      </w:r>
    </w:p>
    <w:p w14:paraId="2E18B718" w14:textId="08F51080" w:rsidR="003F0F9F" w:rsidRDefault="007625D7" w:rsidP="0010580F">
      <w:r>
        <w:t>R</w:t>
      </w:r>
      <w:r w:rsidR="00585FD9" w:rsidRPr="00062A58">
        <w:t xml:space="preserve">eactive pre-impact monitoring </w:t>
      </w:r>
      <w:r>
        <w:t xml:space="preserve">can be useful in supplementing existing baseline data to provide a more </w:t>
      </w:r>
      <w:r w:rsidR="00585FD9" w:rsidRPr="00062A58">
        <w:t xml:space="preserve">current </w:t>
      </w:r>
      <w:r>
        <w:t xml:space="preserve">view of the </w:t>
      </w:r>
      <w:r w:rsidR="00585FD9" w:rsidRPr="00062A58">
        <w:t>state of the environment</w:t>
      </w:r>
      <w:r w:rsidR="00585FD9">
        <w:t>.</w:t>
      </w:r>
      <w:r w:rsidR="00CF2092">
        <w:t xml:space="preserve"> </w:t>
      </w:r>
      <w:r w:rsidR="00A9462E">
        <w:t>U</w:t>
      </w:r>
      <w:r w:rsidR="00337A26">
        <w:t>nderstanding priority areas for reactive pre-impact baseline monitoring is important</w:t>
      </w:r>
      <w:r w:rsidR="00DA16E6">
        <w:t>, as there may be limited time to conduct the monitoring prior to the spill contacting the area</w:t>
      </w:r>
      <w:r w:rsidR="00337A26">
        <w:t xml:space="preserve">. Stochastic modelling </w:t>
      </w:r>
      <w:r w:rsidR="00A9462E">
        <w:t xml:space="preserve">used during the EP/OPEP risk assessment process </w:t>
      </w:r>
      <w:r w:rsidR="008C5BA6">
        <w:t>may</w:t>
      </w:r>
      <w:r w:rsidR="004A28BA">
        <w:t xml:space="preserve"> be used to determine </w:t>
      </w:r>
      <w:r w:rsidR="008C5BA6">
        <w:t xml:space="preserve">areas likely to be contacted with </w:t>
      </w:r>
      <w:r w:rsidR="005029CA">
        <w:t>hydrocarbons</w:t>
      </w:r>
      <w:r w:rsidR="008C5BA6">
        <w:t xml:space="preserve"> above impact thresholds within a specified timeframe</w:t>
      </w:r>
      <w:r w:rsidR="003F0F9F">
        <w:t xml:space="preserve"> and provide direction for baseline monitoring priorities</w:t>
      </w:r>
      <w:r w:rsidR="008C5BA6">
        <w:t xml:space="preserve">. </w:t>
      </w:r>
      <w:r w:rsidR="003F0F9F">
        <w:t xml:space="preserve">Titleholders should assess modelling results and determine locations where there is sufficient time to obtain reactive baseline data, taking into account operational readiness of monitoring teams (Refer to Section </w:t>
      </w:r>
      <w:r w:rsidR="003F0F9F">
        <w:fldChar w:fldCharType="begin"/>
      </w:r>
      <w:r w:rsidR="003F0F9F">
        <w:instrText xml:space="preserve"> REF _Ref28688072 \r \h </w:instrText>
      </w:r>
      <w:r w:rsidR="003F0F9F">
        <w:fldChar w:fldCharType="separate"/>
      </w:r>
      <w:r w:rsidR="009F37A8">
        <w:t>10.5</w:t>
      </w:r>
      <w:r w:rsidR="003F0F9F">
        <w:fldChar w:fldCharType="end"/>
      </w:r>
      <w:r w:rsidR="003F0F9F">
        <w:t xml:space="preserve">). If there is insufficient time to obtain reactive baseline data then Titleholders should consider </w:t>
      </w:r>
      <w:r w:rsidR="00786CA2">
        <w:t xml:space="preserve">whether additional baseline data </w:t>
      </w:r>
      <w:r w:rsidR="002E4061">
        <w:t>are</w:t>
      </w:r>
      <w:r w:rsidR="00892270">
        <w:t xml:space="preserve"> required</w:t>
      </w:r>
      <w:r w:rsidR="002E4061">
        <w:t xml:space="preserve"> to be collected </w:t>
      </w:r>
      <w:r w:rsidR="003F0F9F">
        <w:t xml:space="preserve">. </w:t>
      </w:r>
    </w:p>
    <w:p w14:paraId="450C9CC1" w14:textId="6E0CED0E" w:rsidR="0089226C" w:rsidRDefault="00CF2092" w:rsidP="00BF617C">
      <w:pPr>
        <w:rPr>
          <w:b/>
          <w:bCs/>
          <w:caps/>
          <w:color w:val="FFFFFF"/>
          <w:spacing w:val="15"/>
          <w:sz w:val="22"/>
          <w:szCs w:val="22"/>
        </w:rPr>
      </w:pPr>
      <w:r w:rsidRPr="00CF2092">
        <w:lastRenderedPageBreak/>
        <w:t xml:space="preserve">Control sites (i.e. similar to the impact or disturbance location) are sometimes more relevant than reference sites (undisturbed or natural sites) for determining the impact of </w:t>
      </w:r>
      <w:r w:rsidR="00C748C1">
        <w:t>a hydrocarbon</w:t>
      </w:r>
      <w:r w:rsidRPr="00CF2092">
        <w:t xml:space="preserve"> spill as separate from other human or natural stressors (</w:t>
      </w:r>
      <w:r w:rsidR="00CF1118">
        <w:t>Ref</w:t>
      </w:r>
      <w:r w:rsidR="0012007B">
        <w:t>.</w:t>
      </w:r>
      <w:r w:rsidR="004A0C4B">
        <w:t xml:space="preserve"> </w:t>
      </w:r>
      <w:r w:rsidR="004A0C4B">
        <w:fldChar w:fldCharType="begin"/>
      </w:r>
      <w:r w:rsidR="004A0C4B">
        <w:instrText xml:space="preserve"> REF _Ref512541536 \r \h </w:instrText>
      </w:r>
      <w:r w:rsidR="004A0C4B">
        <w:fldChar w:fldCharType="separate"/>
      </w:r>
      <w:r w:rsidR="004A0C4B">
        <w:t>1</w:t>
      </w:r>
      <w:r w:rsidR="004A0C4B">
        <w:t>2</w:t>
      </w:r>
      <w:r w:rsidR="004A0C4B">
        <w:fldChar w:fldCharType="end"/>
      </w:r>
      <w:r w:rsidRPr="00CF2092">
        <w:t>).  In the event of a spill</w:t>
      </w:r>
      <w:r>
        <w:t xml:space="preserve">, </w:t>
      </w:r>
      <w:r w:rsidRPr="00CF2092">
        <w:t xml:space="preserve">existing baseline information </w:t>
      </w:r>
      <w:r w:rsidR="0051477B">
        <w:t>should</w:t>
      </w:r>
      <w:r w:rsidRPr="00CF2092">
        <w:t xml:space="preserve"> be used to select relevant control sites outside the impact area of a single spill. It is expected that most control sites will be within the</w:t>
      </w:r>
      <w:r w:rsidR="00C748C1">
        <w:t xml:space="preserve"> predicted</w:t>
      </w:r>
      <w:r w:rsidRPr="00CF2092">
        <w:t xml:space="preserve"> </w:t>
      </w:r>
      <w:r w:rsidR="003D2E32">
        <w:t>zones of exposure or EMBA</w:t>
      </w:r>
      <w:r w:rsidRPr="00CF2092">
        <w:t xml:space="preserve">, but outside the impacted area for any given single spill.  As all possible permutations or combination of sites cannot be realistically assessed in advance, control sites </w:t>
      </w:r>
      <w:r w:rsidR="0051477B">
        <w:t>should</w:t>
      </w:r>
      <w:r w:rsidRPr="00CF2092">
        <w:t xml:space="preserve"> be selected post spill. The number of samples and/or sampling </w:t>
      </w:r>
      <w:r w:rsidR="00C748C1">
        <w:t>sites</w:t>
      </w:r>
      <w:r w:rsidRPr="00CF2092">
        <w:t xml:space="preserve"> for a particular spill </w:t>
      </w:r>
      <w:r w:rsidR="0051477B">
        <w:t>should</w:t>
      </w:r>
      <w:r w:rsidRPr="00CF2092">
        <w:t xml:space="preserve"> depend on the extent of the spill, and the statistical power necessary to determine whether there is an impact and the ability of the monitoring program to determine recovery and termination criteria.</w:t>
      </w:r>
      <w:bookmarkStart w:id="41" w:name="_Ref512581372"/>
    </w:p>
    <w:p w14:paraId="61ECE36C" w14:textId="6430F3FA" w:rsidR="008409DE" w:rsidRDefault="008409DE" w:rsidP="00015B74">
      <w:pPr>
        <w:pStyle w:val="Heading1"/>
      </w:pPr>
      <w:bookmarkStart w:id="42" w:name="_Ref28628963"/>
      <w:bookmarkStart w:id="43" w:name="_Toc48907676"/>
      <w:r>
        <w:t>Monitoring Design</w:t>
      </w:r>
      <w:bookmarkEnd w:id="41"/>
      <w:bookmarkEnd w:id="42"/>
      <w:bookmarkEnd w:id="43"/>
      <w:r>
        <w:t xml:space="preserve"> </w:t>
      </w:r>
    </w:p>
    <w:p w14:paraId="57DDA1CA" w14:textId="32472746" w:rsidR="008409DE" w:rsidRDefault="008409DE" w:rsidP="008409DE">
      <w:pPr>
        <w:rPr>
          <w:color w:val="000000"/>
        </w:rPr>
      </w:pPr>
      <w:r w:rsidRPr="00E82E33">
        <w:rPr>
          <w:color w:val="000000"/>
        </w:rPr>
        <w:t>The design of monitoring program</w:t>
      </w:r>
      <w:r>
        <w:rPr>
          <w:color w:val="000000"/>
        </w:rPr>
        <w:t>s s</w:t>
      </w:r>
      <w:r w:rsidRPr="00E82E33">
        <w:rPr>
          <w:color w:val="000000"/>
        </w:rPr>
        <w:t>hould be based on clear and well thought out aims</w:t>
      </w:r>
      <w:r>
        <w:rPr>
          <w:color w:val="000000"/>
        </w:rPr>
        <w:t xml:space="preserve"> </w:t>
      </w:r>
      <w:r w:rsidRPr="00E82E33">
        <w:rPr>
          <w:color w:val="000000"/>
        </w:rPr>
        <w:t>and objectives and should ensure, as far as possible, that the planned monitoring activities</w:t>
      </w:r>
      <w:r>
        <w:rPr>
          <w:color w:val="000000"/>
        </w:rPr>
        <w:t xml:space="preserve"> </w:t>
      </w:r>
      <w:r w:rsidRPr="00E82E33">
        <w:rPr>
          <w:color w:val="000000"/>
        </w:rPr>
        <w:t>are practicable and that the objectives of the program will be met.</w:t>
      </w:r>
      <w:r>
        <w:rPr>
          <w:color w:val="000000"/>
        </w:rPr>
        <w:t xml:space="preserve"> The design must result in collection of meaningful data </w:t>
      </w:r>
      <w:r w:rsidRPr="00D60A00">
        <w:rPr>
          <w:color w:val="000000"/>
        </w:rPr>
        <w:t>and</w:t>
      </w:r>
      <w:r>
        <w:rPr>
          <w:color w:val="000000"/>
        </w:rPr>
        <w:t>,</w:t>
      </w:r>
      <w:r w:rsidRPr="00D60A00">
        <w:rPr>
          <w:color w:val="000000"/>
        </w:rPr>
        <w:t xml:space="preserve"> where practicable</w:t>
      </w:r>
      <w:r>
        <w:rPr>
          <w:color w:val="000000"/>
        </w:rPr>
        <w:t>,</w:t>
      </w:r>
      <w:r w:rsidRPr="00D60A00">
        <w:rPr>
          <w:color w:val="000000"/>
        </w:rPr>
        <w:t xml:space="preserve"> </w:t>
      </w:r>
      <w:r>
        <w:rPr>
          <w:color w:val="000000"/>
        </w:rPr>
        <w:t xml:space="preserve">data that are sufficiently </w:t>
      </w:r>
      <w:r w:rsidRPr="00D60A00">
        <w:rPr>
          <w:color w:val="000000"/>
        </w:rPr>
        <w:t>power</w:t>
      </w:r>
      <w:r>
        <w:rPr>
          <w:color w:val="000000"/>
        </w:rPr>
        <w:t>ful</w:t>
      </w:r>
      <w:r w:rsidRPr="00D60A00">
        <w:rPr>
          <w:color w:val="000000"/>
        </w:rPr>
        <w:t xml:space="preserve"> to detect </w:t>
      </w:r>
      <w:r>
        <w:rPr>
          <w:color w:val="000000"/>
        </w:rPr>
        <w:t>ecologically relevant changes</w:t>
      </w:r>
      <w:r w:rsidR="00686C93">
        <w:rPr>
          <w:color w:val="000000"/>
        </w:rPr>
        <w:t>, particularly for Scientific Monitoring Plans</w:t>
      </w:r>
      <w:r>
        <w:rPr>
          <w:color w:val="000000"/>
        </w:rPr>
        <w:t>.</w:t>
      </w:r>
    </w:p>
    <w:p w14:paraId="1F3F4598" w14:textId="5294AB5D" w:rsidR="008409DE" w:rsidRPr="006D2431" w:rsidRDefault="008409DE" w:rsidP="008409DE">
      <w:r w:rsidRPr="006D2431">
        <w:t xml:space="preserve">This </w:t>
      </w:r>
      <w:r w:rsidR="00B84DA8">
        <w:t>s</w:t>
      </w:r>
      <w:r w:rsidRPr="006D2431">
        <w:t xml:space="preserve">ection </w:t>
      </w:r>
      <w:r w:rsidR="00611BDA">
        <w:t xml:space="preserve">provides guidance on </w:t>
      </w:r>
      <w:r w:rsidRPr="006D2431">
        <w:t xml:space="preserve">general survey approaches likely to apply to </w:t>
      </w:r>
      <w:r w:rsidR="00611BDA">
        <w:t>the</w:t>
      </w:r>
      <w:r w:rsidRPr="006D2431">
        <w:t xml:space="preserve"> </w:t>
      </w:r>
      <w:r w:rsidR="00611BDA">
        <w:t>Scientific Monitoring Plans</w:t>
      </w:r>
      <w:r w:rsidRPr="006D2431">
        <w:t>:</w:t>
      </w:r>
    </w:p>
    <w:p w14:paraId="627DC1B2" w14:textId="77777777" w:rsidR="00611BDA" w:rsidRPr="006D2431" w:rsidRDefault="00611BDA" w:rsidP="00611BDA">
      <w:pPr>
        <w:pStyle w:val="ListBullet2"/>
      </w:pPr>
      <w:r w:rsidRPr="006D2431">
        <w:t>Impact versus Control (</w:t>
      </w:r>
      <w:proofErr w:type="spellStart"/>
      <w:r w:rsidRPr="006D2431">
        <w:t>IvC</w:t>
      </w:r>
      <w:proofErr w:type="spellEnd"/>
      <w:r w:rsidRPr="006D2431">
        <w:t>)</w:t>
      </w:r>
    </w:p>
    <w:p w14:paraId="3FB13F39" w14:textId="77777777" w:rsidR="00611BDA" w:rsidRPr="006D2431" w:rsidRDefault="00611BDA" w:rsidP="00611BDA">
      <w:pPr>
        <w:pStyle w:val="ListBullet2"/>
      </w:pPr>
      <w:r w:rsidRPr="006D2431">
        <w:t>Gradient of Impacts</w:t>
      </w:r>
    </w:p>
    <w:p w14:paraId="595D8F4A" w14:textId="77777777" w:rsidR="008409DE" w:rsidRPr="006D2431" w:rsidRDefault="008409DE" w:rsidP="008409DE">
      <w:pPr>
        <w:pStyle w:val="ListBullet2"/>
      </w:pPr>
      <w:r w:rsidRPr="006D2431">
        <w:t>Before-After-Control-Impact (BACI)</w:t>
      </w:r>
    </w:p>
    <w:p w14:paraId="7FCB1E46" w14:textId="167EBEAF" w:rsidR="00611BDA" w:rsidRPr="006D2431" w:rsidRDefault="00611BDA" w:rsidP="00611BDA">
      <w:pPr>
        <w:pStyle w:val="ListBullet2"/>
      </w:pPr>
      <w:r w:rsidRPr="006D2431">
        <w:t>Control Chart</w:t>
      </w:r>
    </w:p>
    <w:p w14:paraId="44290FE2" w14:textId="3CC84FCB" w:rsidR="008409DE" w:rsidRPr="006D2431" w:rsidRDefault="008409DE" w:rsidP="008409DE">
      <w:pPr>
        <w:pStyle w:val="ListBullet2"/>
      </w:pPr>
      <w:r w:rsidRPr="006D2431">
        <w:t>Lines of Evidenc</w:t>
      </w:r>
      <w:r w:rsidR="00611BDA">
        <w:t xml:space="preserve">e. </w:t>
      </w:r>
    </w:p>
    <w:p w14:paraId="71FED610" w14:textId="77777777" w:rsidR="008409DE" w:rsidRPr="006D2431" w:rsidRDefault="008409DE" w:rsidP="008409DE">
      <w:pPr>
        <w:pStyle w:val="BodyText"/>
        <w:rPr>
          <w:rFonts w:asciiTheme="minorHAnsi" w:hAnsiTheme="minorHAnsi" w:cstheme="minorHAnsi"/>
          <w:sz w:val="20"/>
          <w:szCs w:val="20"/>
        </w:rPr>
      </w:pPr>
      <w:r w:rsidRPr="006D2431">
        <w:rPr>
          <w:rFonts w:asciiTheme="minorHAnsi" w:hAnsiTheme="minorHAnsi" w:cstheme="minorHAnsi"/>
          <w:sz w:val="20"/>
          <w:szCs w:val="20"/>
        </w:rPr>
        <w:t>The survey design(s) chosen depends on these criteria:</w:t>
      </w:r>
    </w:p>
    <w:p w14:paraId="58670E22" w14:textId="7449BF34" w:rsidR="008409DE" w:rsidRPr="006D2431" w:rsidRDefault="00051181" w:rsidP="008409DE">
      <w:pPr>
        <w:pStyle w:val="ListBullet2"/>
      </w:pPr>
      <w:r>
        <w:t>S</w:t>
      </w:r>
      <w:r w:rsidR="008409DE" w:rsidRPr="006D2431">
        <w:t>cale and pattern of potential effects of the spill</w:t>
      </w:r>
    </w:p>
    <w:p w14:paraId="049624F8" w14:textId="44EA0BA9" w:rsidR="008409DE" w:rsidRPr="006D2431" w:rsidRDefault="00051181" w:rsidP="008409DE">
      <w:pPr>
        <w:pStyle w:val="ListBullet2"/>
      </w:pPr>
      <w:r>
        <w:t>A</w:t>
      </w:r>
      <w:r w:rsidR="008409DE" w:rsidRPr="006D2431">
        <w:t>vailability of baseline data and/or ability to rapidly obtain baseline data</w:t>
      </w:r>
    </w:p>
    <w:p w14:paraId="0F14DFD1" w14:textId="3DCBA83C" w:rsidR="008409DE" w:rsidRPr="006D2431" w:rsidRDefault="00051181" w:rsidP="008409DE">
      <w:pPr>
        <w:pStyle w:val="ListBullet2"/>
      </w:pPr>
      <w:r>
        <w:t>T</w:t>
      </w:r>
      <w:r w:rsidR="008409DE" w:rsidRPr="006D2431">
        <w:t>ime frame available to gather pre- and post-spill data</w:t>
      </w:r>
    </w:p>
    <w:p w14:paraId="2EDAFE5D" w14:textId="69AACDD7" w:rsidR="008409DE" w:rsidRPr="006D2431" w:rsidRDefault="00051181" w:rsidP="008409DE">
      <w:pPr>
        <w:pStyle w:val="ListBullet2"/>
      </w:pPr>
      <w:r>
        <w:t>A</w:t>
      </w:r>
      <w:r w:rsidR="008409DE" w:rsidRPr="006D2431">
        <w:t>vailability of Operational Monitoring P</w:t>
      </w:r>
      <w:r w:rsidR="00611BDA">
        <w:t xml:space="preserve">lan </w:t>
      </w:r>
      <w:r w:rsidR="008409DE" w:rsidRPr="006D2431">
        <w:t>data</w:t>
      </w:r>
    </w:p>
    <w:p w14:paraId="225CFA6C" w14:textId="7C4C18D2" w:rsidR="008409DE" w:rsidRPr="006D2431" w:rsidRDefault="00051181" w:rsidP="008409DE">
      <w:pPr>
        <w:pStyle w:val="ListBullet2"/>
      </w:pPr>
      <w:r>
        <w:t>A</w:t>
      </w:r>
      <w:r w:rsidR="008409DE" w:rsidRPr="006D2431">
        <w:t xml:space="preserve">vailability of appropriate </w:t>
      </w:r>
      <w:r w:rsidR="005F6D6E">
        <w:t>control</w:t>
      </w:r>
      <w:r w:rsidR="008409DE" w:rsidRPr="006D2431">
        <w:t xml:space="preserve"> sites</w:t>
      </w:r>
    </w:p>
    <w:p w14:paraId="63FFC365" w14:textId="0E083569" w:rsidR="008409DE" w:rsidRPr="006D2431" w:rsidRDefault="00051181" w:rsidP="008409DE">
      <w:pPr>
        <w:pStyle w:val="ListBullet2"/>
      </w:pPr>
      <w:r>
        <w:t>S</w:t>
      </w:r>
      <w:r w:rsidR="008409DE" w:rsidRPr="006D2431">
        <w:t>tatistical approach proposed for data analysis</w:t>
      </w:r>
    </w:p>
    <w:p w14:paraId="65F7E270" w14:textId="4A1885DC" w:rsidR="008409DE" w:rsidRPr="006D2431" w:rsidRDefault="00051181" w:rsidP="008409DE">
      <w:pPr>
        <w:pStyle w:val="ListBullet2"/>
      </w:pPr>
      <w:r>
        <w:t>R</w:t>
      </w:r>
      <w:r w:rsidR="008409DE" w:rsidRPr="006D2431">
        <w:t>ange of possible chronic and acute effects on the parameters of concern, based on the characteristics of the spill</w:t>
      </w:r>
    </w:p>
    <w:p w14:paraId="71B6E057" w14:textId="4829FCD3" w:rsidR="008409DE" w:rsidRPr="006D2431" w:rsidRDefault="00051181" w:rsidP="008409DE">
      <w:pPr>
        <w:pStyle w:val="ListBullet2"/>
      </w:pPr>
      <w:r>
        <w:t>M</w:t>
      </w:r>
      <w:r w:rsidR="008409DE" w:rsidRPr="006D2431">
        <w:t>onitoring frequency required to ensure short-and long-term impacts are detected</w:t>
      </w:r>
    </w:p>
    <w:p w14:paraId="0FC95AE6" w14:textId="41285B4A" w:rsidR="008409DE" w:rsidRPr="006D2431" w:rsidRDefault="00051181" w:rsidP="008409DE">
      <w:pPr>
        <w:pStyle w:val="ListBullet2"/>
      </w:pPr>
      <w:r>
        <w:t>L</w:t>
      </w:r>
      <w:r w:rsidR="008409DE" w:rsidRPr="006D2431">
        <w:t>egislative requirements</w:t>
      </w:r>
    </w:p>
    <w:p w14:paraId="3AB0F59C" w14:textId="58B8351F" w:rsidR="008409DE" w:rsidRPr="006D2431" w:rsidRDefault="00051181" w:rsidP="008409DE">
      <w:pPr>
        <w:pStyle w:val="ListBullet2"/>
      </w:pPr>
      <w:r>
        <w:t>A</w:t>
      </w:r>
      <w:r w:rsidR="008409DE" w:rsidRPr="006D2431">
        <w:t>vailable resources and equipment to conduct the work in terms of personnel, logistics, and access</w:t>
      </w:r>
    </w:p>
    <w:p w14:paraId="31CB2329" w14:textId="4329F911" w:rsidR="008409DE" w:rsidRPr="006D2431" w:rsidRDefault="008409DE" w:rsidP="008409DE">
      <w:r w:rsidRPr="008A2797">
        <w:rPr>
          <w:u w:val="single"/>
        </w:rPr>
        <w:t>Note</w:t>
      </w:r>
      <w:r w:rsidRPr="006D2431">
        <w:t xml:space="preserve">: Data collection depends on several constraints (as outlined above), including but not limited to, the type and location of hydrocarbon spill, and site locations and access given logistical and safety constraints. </w:t>
      </w:r>
      <w:r w:rsidR="00611BDA">
        <w:t>Therefore</w:t>
      </w:r>
      <w:r w:rsidRPr="006D2431">
        <w:t>, the design</w:t>
      </w:r>
      <w:r w:rsidR="00611BDA">
        <w:t xml:space="preserve">s recommended in each Scientific Monitoring Plan </w:t>
      </w:r>
      <w:r w:rsidRPr="006D2431">
        <w:t xml:space="preserve">may not be implemented exactly as </w:t>
      </w:r>
      <w:r w:rsidRPr="006D2431">
        <w:lastRenderedPageBreak/>
        <w:t xml:space="preserve">intended in situ. For example, there may be inadequate number of control locations because of the size of the spill. Therefore, data collected as part of </w:t>
      </w:r>
      <w:r w:rsidR="00611BDA">
        <w:t xml:space="preserve">Scientific Monitoring Plans </w:t>
      </w:r>
      <w:r w:rsidRPr="006D2431">
        <w:t>may need to be analysed using alternative designs (e.g. data from an expected BACI design may need to be analysed as a Gradient Approach).</w:t>
      </w:r>
    </w:p>
    <w:p w14:paraId="5910AC4B" w14:textId="77777777" w:rsidR="008409DE" w:rsidRDefault="008409DE" w:rsidP="004F675E">
      <w:pPr>
        <w:pStyle w:val="Heading2"/>
        <w:numPr>
          <w:ilvl w:val="1"/>
          <w:numId w:val="29"/>
        </w:numPr>
      </w:pPr>
      <w:bookmarkStart w:id="44" w:name="_Toc507664413"/>
      <w:bookmarkStart w:id="45" w:name="_Toc48907677"/>
      <w:r w:rsidRPr="00015B74">
        <w:t>Impact</w:t>
      </w:r>
      <w:r>
        <w:t xml:space="preserve"> versus control Approach</w:t>
      </w:r>
      <w:bookmarkEnd w:id="44"/>
      <w:bookmarkEnd w:id="45"/>
    </w:p>
    <w:p w14:paraId="6FAE8F43" w14:textId="4A482D80" w:rsidR="008409DE" w:rsidRDefault="008409DE" w:rsidP="008409DE">
      <w:pPr>
        <w:rPr>
          <w:rFonts w:eastAsia="Times New Roman"/>
        </w:rPr>
      </w:pPr>
      <w:r>
        <w:t xml:space="preserve">For some locations and </w:t>
      </w:r>
      <w:r w:rsidR="008A2797">
        <w:t>receptors</w:t>
      </w:r>
      <w:r>
        <w:t xml:space="preserve">, baseline data may not exist, may not be recent and applicable, or was collected using methods that are unrepeatable in the current study. </w:t>
      </w:r>
      <w:r w:rsidRPr="005029CA">
        <w:rPr>
          <w:b/>
        </w:rPr>
        <w:t xml:space="preserve">If there is a lack of baseline information that can feed into a BACI design, an </w:t>
      </w:r>
      <w:proofErr w:type="spellStart"/>
      <w:r w:rsidRPr="005029CA">
        <w:rPr>
          <w:b/>
        </w:rPr>
        <w:t>IvC</w:t>
      </w:r>
      <w:proofErr w:type="spellEnd"/>
      <w:r w:rsidRPr="005029CA">
        <w:rPr>
          <w:b/>
        </w:rPr>
        <w:t xml:space="preserve"> approach can be used to assess impacts.</w:t>
      </w:r>
      <w:r>
        <w:t xml:space="preserve"> However, due to the unknown status of the parameter before impact, there is a </w:t>
      </w:r>
      <w:r w:rsidRPr="005029CA">
        <w:rPr>
          <w:b/>
        </w:rPr>
        <w:t>higher likelihood of encountering Type I error</w:t>
      </w:r>
      <w:r>
        <w:t xml:space="preserve"> (falsely concluding that an impact has occurred) with this approach. For example, if the status of the parameter to be measured was already naturally lower at impact sites than </w:t>
      </w:r>
      <w:r w:rsidR="00943277">
        <w:t>control</w:t>
      </w:r>
      <w:r>
        <w:t xml:space="preserve"> sites before the impact occurred, but this was not measured, a conclusion may be reached using the </w:t>
      </w:r>
      <w:proofErr w:type="spellStart"/>
      <w:r>
        <w:t>IvC</w:t>
      </w:r>
      <w:proofErr w:type="spellEnd"/>
      <w:r>
        <w:t xml:space="preserve"> approach that an impact has occurred when it may be natural variation. For this reason, sampling designs should always try to collect or use baseline data (i.e. aim for a BACI design), and if an </w:t>
      </w:r>
      <w:proofErr w:type="spellStart"/>
      <w:r>
        <w:t>IvC</w:t>
      </w:r>
      <w:proofErr w:type="spellEnd"/>
      <w:r>
        <w:t xml:space="preserve"> design is used, it is </w:t>
      </w:r>
      <w:r w:rsidRPr="005029CA">
        <w:rPr>
          <w:b/>
        </w:rPr>
        <w:t xml:space="preserve">important to ensure that the </w:t>
      </w:r>
      <w:r w:rsidR="00943277">
        <w:rPr>
          <w:b/>
        </w:rPr>
        <w:t>control</w:t>
      </w:r>
      <w:r w:rsidRPr="005029CA">
        <w:rPr>
          <w:b/>
        </w:rPr>
        <w:t xml:space="preserve"> sites are comparable to the impact sites in every way possible except for the presence or absence of the studied effect (hydrocarbon).</w:t>
      </w:r>
      <w:r>
        <w:t xml:space="preserve"> This may include, but not be limited to: site physical aspect, substrate (where applicable), current regimes, and community composition.</w:t>
      </w:r>
    </w:p>
    <w:p w14:paraId="16BAEB43" w14:textId="64896705" w:rsidR="008409DE" w:rsidRDefault="008409DE" w:rsidP="008409DE">
      <w:r>
        <w:t xml:space="preserve">Because of the higher likelihood of Type I error, it is also useful to collect additional data on relevant physical environmental parameters that are likely to be different at impact and </w:t>
      </w:r>
      <w:r w:rsidR="00943277">
        <w:t>control</w:t>
      </w:r>
      <w:r>
        <w:t xml:space="preserve"> sites and may affect the conclusion of the assessment. Biological information may also be relevant, such as degree of sub-lethal and lethal impacts to populations. These parameters can be examined later for any potential co-variance with the observed changes in the parameter of interest, to understand whether hydrocarbons or natural variation affected the outcome. The physical and biological information can therefore augment and act as additional evidence to help interpret conclusions from any </w:t>
      </w:r>
      <w:proofErr w:type="spellStart"/>
      <w:r>
        <w:t>IvC</w:t>
      </w:r>
      <w:proofErr w:type="spellEnd"/>
      <w:r>
        <w:t xml:space="preserve"> analyses. As with the BACI Approach, when using the </w:t>
      </w:r>
      <w:proofErr w:type="spellStart"/>
      <w:r>
        <w:t>IvC</w:t>
      </w:r>
      <w:proofErr w:type="spellEnd"/>
      <w:r>
        <w:t xml:space="preserve"> Approach it is important to understand the scale of natural variation that may affect the outcome of the assessment by replicating sites within sampling </w:t>
      </w:r>
      <w:r w:rsidR="002807BE">
        <w:t>locations and</w:t>
      </w:r>
      <w:r>
        <w:t xml:space="preserve"> replicating samples within each site</w:t>
      </w:r>
      <w:r w:rsidR="00250468">
        <w:t xml:space="preserve">. </w:t>
      </w:r>
    </w:p>
    <w:p w14:paraId="1BE02ECD" w14:textId="7BE62156" w:rsidR="008409DE" w:rsidRDefault="008409DE" w:rsidP="008409DE">
      <w:r>
        <w:t>The suggested statistical approach for analy</w:t>
      </w:r>
      <w:r w:rsidR="00250468">
        <w:t>s</w:t>
      </w:r>
      <w:r>
        <w:t xml:space="preserve">ing the data collected using the </w:t>
      </w:r>
      <w:proofErr w:type="spellStart"/>
      <w:r>
        <w:t>IvC</w:t>
      </w:r>
      <w:proofErr w:type="spellEnd"/>
      <w:r>
        <w:t xml:space="preserve"> approach is a multi-factorial ANOVA (to account for nested data), including PERMANOVA and non-parametric tests, to test whether the level of variation among treatments (</w:t>
      </w:r>
      <w:proofErr w:type="spellStart"/>
      <w:r>
        <w:t>IvC</w:t>
      </w:r>
      <w:proofErr w:type="spellEnd"/>
      <w:r>
        <w:t xml:space="preserve">) is greater than the level of variation within treatments. Components of variation may help partition variance into different sources and help infer whether the effect of hydrocarbons or spatial variation was responsible for any detected change in the </w:t>
      </w:r>
      <w:r w:rsidR="008A2797">
        <w:t>receptors</w:t>
      </w:r>
      <w:r>
        <w:t>.</w:t>
      </w:r>
    </w:p>
    <w:p w14:paraId="02703090" w14:textId="6FA55838" w:rsidR="008409DE" w:rsidRPr="00015B74" w:rsidRDefault="008409DE" w:rsidP="00015B74">
      <w:pPr>
        <w:pStyle w:val="Heading2"/>
      </w:pPr>
      <w:bookmarkStart w:id="46" w:name="_Toc507664414"/>
      <w:bookmarkStart w:id="47" w:name="_Toc48907678"/>
      <w:r w:rsidRPr="00015B74">
        <w:t>Gradient Approach</w:t>
      </w:r>
      <w:bookmarkEnd w:id="46"/>
      <w:bookmarkEnd w:id="47"/>
    </w:p>
    <w:p w14:paraId="2503BFBC" w14:textId="2F12632F" w:rsidR="008409DE" w:rsidRDefault="008409DE" w:rsidP="008409DE">
      <w:pPr>
        <w:rPr>
          <w:rFonts w:eastAsia="Times New Roman"/>
        </w:rPr>
      </w:pPr>
      <w:r>
        <w:t xml:space="preserve">The Gradient Approach </w:t>
      </w:r>
      <w:r w:rsidRPr="005029CA">
        <w:rPr>
          <w:b/>
        </w:rPr>
        <w:t xml:space="preserve">can be used in some instances where a lack of suitable </w:t>
      </w:r>
      <w:r w:rsidR="00943277">
        <w:rPr>
          <w:b/>
        </w:rPr>
        <w:t>control</w:t>
      </w:r>
      <w:r w:rsidRPr="005029CA">
        <w:rPr>
          <w:b/>
        </w:rPr>
        <w:t xml:space="preserve"> sites prohibits using a BACI or </w:t>
      </w:r>
      <w:proofErr w:type="spellStart"/>
      <w:r w:rsidRPr="005029CA">
        <w:rPr>
          <w:b/>
        </w:rPr>
        <w:t>IvC</w:t>
      </w:r>
      <w:proofErr w:type="spellEnd"/>
      <w:r w:rsidRPr="005029CA">
        <w:rPr>
          <w:b/>
        </w:rPr>
        <w:t xml:space="preserve"> Approach</w:t>
      </w:r>
      <w:r>
        <w:t xml:space="preserve">. Sampling should be established along a gradient of predicted effect (based on input of data from OMPs or modelling), with sites established at various distances from the source of impact or along a gradient of magnitudes of concentrations of hydrocarbons (if known from OMP or SMP data). The Gradient Approach can also be used in combination with a BACI or </w:t>
      </w:r>
      <w:proofErr w:type="spellStart"/>
      <w:r>
        <w:t>IvC</w:t>
      </w:r>
      <w:proofErr w:type="spellEnd"/>
      <w:r>
        <w:t xml:space="preserve"> Approach to help infer the cause of a detected impact and describe thresholds of impacts at which a response appears to have occurred. The Gradient Approach also provides a ‘Line of Evidence’ that the source of potential impact </w:t>
      </w:r>
      <w:r>
        <w:lastRenderedPageBreak/>
        <w:t>(hydrocarbons) was responsible for the observed effect, rather than natural variation. However, care should be taken to ensure awareness of any natural gradients in the parameter measured and take these into account when interpreting the data.</w:t>
      </w:r>
    </w:p>
    <w:p w14:paraId="1BDF445A" w14:textId="77777777" w:rsidR="008409DE" w:rsidRDefault="008409DE" w:rsidP="008409DE">
      <w:r>
        <w:t>When designing a study using a Gradient Approach, relevant OMP data, SMP data (e.g. water and sediment quality), and modelling should be considered. Prior knowledge or prediction of the likely gradient of effect will greatly improve the efficiency of the sampling design by minimising the collection of data points that provide no additional information in the analysis (e.g. data points showing similar or no effects that do not help to characterise the gradient of effect), though noting these may aid in statistical power of gradient description so shouldn’t necessarily be discouraged.</w:t>
      </w:r>
    </w:p>
    <w:p w14:paraId="5F4DEBE3" w14:textId="77777777" w:rsidR="008409DE" w:rsidRDefault="008409DE" w:rsidP="008409DE">
      <w:r>
        <w:t xml:space="preserve">Typically, the level of observed impact will decline at distance from the source of a hydrocarbon release, with this decline likely to be exponential (i.e. large changes close to a release that quickly decrease in severity); therefore, sampling effort can be distributed along the gradient of effect in a way that best characterises the changes in the parameter measured. </w:t>
      </w:r>
    </w:p>
    <w:p w14:paraId="4B5F5056" w14:textId="77777777" w:rsidR="008409DE" w:rsidRDefault="008409DE" w:rsidP="008409DE">
      <w:r>
        <w:t>If possible, multiple (&gt; two) sites could be sampled at each distance along the gradient (if logistics and time permit) to provide an understanding of small scale variation. Sites should also be sampled at distances where no environmental effect is predicted or observed, if possible, to characterise the full extent of the effects gradient.</w:t>
      </w:r>
    </w:p>
    <w:p w14:paraId="00ED5559" w14:textId="6FC30A9D" w:rsidR="008409DE" w:rsidRDefault="008409DE" w:rsidP="00015B74">
      <w:r>
        <w:t>The suggested statistical analysis for the Gradient Approach includes correlation analysis between impact (measurements of hydrocarbon/stress; x-axis) and measurement parameter (biological response; y-axis), and associated regression analyses, may include least-squares regression line and hypotheses testing to determine if the trend is significantly different from zero.</w:t>
      </w:r>
    </w:p>
    <w:p w14:paraId="287B2CFC" w14:textId="643B8FAE" w:rsidR="00015B74" w:rsidRDefault="00015B74" w:rsidP="00015B74">
      <w:pPr>
        <w:pStyle w:val="Heading2"/>
      </w:pPr>
      <w:bookmarkStart w:id="48" w:name="_Toc48907679"/>
      <w:r>
        <w:t>BACI Approach</w:t>
      </w:r>
      <w:bookmarkEnd w:id="48"/>
      <w:r>
        <w:t xml:space="preserve"> </w:t>
      </w:r>
    </w:p>
    <w:p w14:paraId="2BEFF1A1" w14:textId="56362AA6" w:rsidR="008409DE" w:rsidRDefault="008409DE" w:rsidP="008409DE">
      <w:pPr>
        <w:rPr>
          <w:rFonts w:eastAsia="Times New Roman"/>
        </w:rPr>
      </w:pPr>
      <w:r w:rsidRPr="00B423C2">
        <w:rPr>
          <w:b/>
        </w:rPr>
        <w:t>Where appropriate baseline data are available, consideration should be given to developing a beyond BACI monitoring program design</w:t>
      </w:r>
      <w:r>
        <w:t xml:space="preserve"> (Ref.</w:t>
      </w:r>
      <w:r w:rsidR="004A0C4B">
        <w:t xml:space="preserve"> </w:t>
      </w:r>
      <w:r w:rsidR="004A0C4B">
        <w:fldChar w:fldCharType="begin"/>
      </w:r>
      <w:r w:rsidR="004A0C4B">
        <w:instrText xml:space="preserve"> REF _Ref512541592 \r \h </w:instrText>
      </w:r>
      <w:r w:rsidR="004A0C4B">
        <w:fldChar w:fldCharType="separate"/>
      </w:r>
      <w:r w:rsidR="004A0C4B">
        <w:t>13</w:t>
      </w:r>
      <w:r w:rsidR="004A0C4B">
        <w:fldChar w:fldCharType="end"/>
      </w:r>
      <w:r>
        <w:t>; Ref.</w:t>
      </w:r>
      <w:r w:rsidR="004A0C4B">
        <w:t xml:space="preserve"> </w:t>
      </w:r>
      <w:r w:rsidR="004A0C4B">
        <w:fldChar w:fldCharType="begin"/>
      </w:r>
      <w:r w:rsidR="004A0C4B">
        <w:instrText xml:space="preserve"> REF _Ref512541599 \r \h </w:instrText>
      </w:r>
      <w:r w:rsidR="004A0C4B">
        <w:fldChar w:fldCharType="separate"/>
      </w:r>
      <w:r w:rsidR="004A0C4B">
        <w:t>14</w:t>
      </w:r>
      <w:r w:rsidR="004A0C4B">
        <w:fldChar w:fldCharType="end"/>
      </w:r>
      <w:r>
        <w:t>) or similar extended BACI design (</w:t>
      </w:r>
      <w:proofErr w:type="spellStart"/>
      <w:r>
        <w:t>mBACI</w:t>
      </w:r>
      <w:proofErr w:type="spellEnd"/>
      <w:r>
        <w:t xml:space="preserve">), which monitors a range of </w:t>
      </w:r>
      <w:r w:rsidR="00943277">
        <w:t>control</w:t>
      </w:r>
      <w:r>
        <w:t xml:space="preserve"> and impact sites, and can do so over time</w:t>
      </w:r>
      <w:r w:rsidR="00CE23B7">
        <w:t xml:space="preserve"> (</w:t>
      </w:r>
      <w:r w:rsidR="00015B74">
        <w:fldChar w:fldCharType="begin"/>
      </w:r>
      <w:r w:rsidR="00015B74">
        <w:instrText xml:space="preserve"> REF _Ref511038060 \h </w:instrText>
      </w:r>
      <w:r w:rsidR="00015B74">
        <w:fldChar w:fldCharType="separate"/>
      </w:r>
      <w:r w:rsidR="009F37A8">
        <w:t xml:space="preserve">Figure </w:t>
      </w:r>
      <w:r w:rsidR="009F37A8">
        <w:rPr>
          <w:noProof/>
        </w:rPr>
        <w:t>8</w:t>
      </w:r>
      <w:r w:rsidR="009F37A8">
        <w:noBreakHyphen/>
      </w:r>
      <w:r w:rsidR="009F37A8">
        <w:rPr>
          <w:noProof/>
        </w:rPr>
        <w:t>1</w:t>
      </w:r>
      <w:r w:rsidR="00015B74">
        <w:fldChar w:fldCharType="end"/>
      </w:r>
      <w:r w:rsidR="00CE23B7">
        <w:t>)</w:t>
      </w:r>
      <w:r>
        <w:t>. Where robust, appropriate baseline data for exposure sites are not available, pre-exposure sampling of locations that lie within the hydrocarbon spill trajectory should be prioritised to obtain baseline data prior to hydrocarbon exposure.</w:t>
      </w:r>
    </w:p>
    <w:p w14:paraId="2F156D1B" w14:textId="0E97114B" w:rsidR="008409DE" w:rsidRDefault="008409DE" w:rsidP="008409DE">
      <w:r>
        <w:t xml:space="preserve">Exposure sites should be selected first, encompassing a representative selection of locations within </w:t>
      </w:r>
      <w:r w:rsidR="00CF21BC" w:rsidRPr="00927DB6">
        <w:rPr>
          <w:rFonts w:asciiTheme="minorHAnsi" w:hAnsiTheme="minorHAnsi"/>
        </w:rPr>
        <w:t xml:space="preserve">the </w:t>
      </w:r>
      <w:r w:rsidR="00CF21BC">
        <w:rPr>
          <w:rFonts w:asciiTheme="minorHAnsi" w:hAnsiTheme="minorHAnsi"/>
        </w:rPr>
        <w:t xml:space="preserve">area </w:t>
      </w:r>
      <w:r w:rsidR="00CF21BC">
        <w:rPr>
          <w:rFonts w:asciiTheme="minorHAnsi" w:hAnsiTheme="minorHAnsi" w:cs="Arial"/>
        </w:rPr>
        <w:t>affected by hydrocarbons</w:t>
      </w:r>
      <w:r>
        <w:t xml:space="preserve">. Where practicable, the monitoring program design may consider stratified sampling along environmental gradients (e.g. level of hydrocarbon exposure etc.). Comparable </w:t>
      </w:r>
      <w:r w:rsidR="00943277">
        <w:t>control</w:t>
      </w:r>
      <w:r>
        <w:t xml:space="preserve"> sites beyond the</w:t>
      </w:r>
      <w:r w:rsidR="00CF21BC">
        <w:t xml:space="preserve"> </w:t>
      </w:r>
      <w:r w:rsidR="00CF21BC">
        <w:rPr>
          <w:rFonts w:asciiTheme="minorHAnsi" w:hAnsiTheme="minorHAnsi"/>
        </w:rPr>
        <w:t xml:space="preserve">area </w:t>
      </w:r>
      <w:r w:rsidR="00CF21BC">
        <w:rPr>
          <w:rFonts w:asciiTheme="minorHAnsi" w:hAnsiTheme="minorHAnsi" w:cs="Arial"/>
        </w:rPr>
        <w:t>affected by hydrocarbons</w:t>
      </w:r>
      <w:r>
        <w:t xml:space="preserve"> should then be selected, with monitoring conducted at all sites. Clearly obtaining control sites pre-exposure can be </w:t>
      </w:r>
      <w:r w:rsidR="002807BE">
        <w:t>challenging and</w:t>
      </w:r>
      <w:r>
        <w:t xml:space="preserve"> is heavily reliant on predicting the extent of hydrocarbon movement.</w:t>
      </w:r>
    </w:p>
    <w:p w14:paraId="64076BF3" w14:textId="296AF9F4" w:rsidR="008409DE" w:rsidRDefault="008409DE" w:rsidP="008409DE">
      <w:r>
        <w:t>The suggested statistical analysis of data collected using the BACI approach includes a univariate or multi-factorial analysis of variance (ANOVA) and equivalent non-parametric tests, all of which will compare between treatment (impact versus reference</w:t>
      </w:r>
      <w:r w:rsidR="00015B74">
        <w:t>)</w:t>
      </w:r>
      <w:r>
        <w:t xml:space="preserve"> and time (before versus after). Components of variation may help partition a sum of squares into different sources and describe the importance of factors within tests.</w:t>
      </w:r>
    </w:p>
    <w:p w14:paraId="0BC5483F" w14:textId="77777777" w:rsidR="008409DE" w:rsidRPr="008E2725" w:rsidRDefault="008409DE" w:rsidP="008409DE">
      <w:pPr>
        <w:pStyle w:val="BodyText"/>
        <w:rPr>
          <w:color w:val="000000"/>
        </w:rPr>
      </w:pPr>
      <w:r>
        <w:rPr>
          <w:noProof/>
          <w:color w:val="000000"/>
          <w:lang w:val="en-AU" w:eastAsia="en-AU"/>
        </w:rPr>
        <w:lastRenderedPageBreak/>
        <w:drawing>
          <wp:inline distT="0" distB="0" distL="0" distR="0" wp14:anchorId="0316DBB7" wp14:editId="1EF7A9DD">
            <wp:extent cx="5455920" cy="3863340"/>
            <wp:effectExtent l="0" t="0" r="0" b="3810"/>
            <wp:docPr id="2" name="Picture 2" descr="sm02_refintertidal_2017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m02_refintertidal_20170727"/>
                    <pic:cNvPicPr>
                      <a:picLocks noChangeAspect="1" noChangeArrowheads="1"/>
                    </pic:cNvPicPr>
                  </pic:nvPicPr>
                  <pic:blipFill>
                    <a:blip r:embed="rId12">
                      <a:extLst>
                        <a:ext uri="{28A0092B-C50C-407E-A947-70E740481C1C}">
                          <a14:useLocalDpi xmlns:a14="http://schemas.microsoft.com/office/drawing/2010/main" val="0"/>
                        </a:ext>
                      </a:extLst>
                    </a:blip>
                    <a:srcRect b="14781"/>
                    <a:stretch>
                      <a:fillRect/>
                    </a:stretch>
                  </pic:blipFill>
                  <pic:spPr bwMode="auto">
                    <a:xfrm>
                      <a:off x="0" y="0"/>
                      <a:ext cx="5455920" cy="3863340"/>
                    </a:xfrm>
                    <a:prstGeom prst="rect">
                      <a:avLst/>
                    </a:prstGeom>
                    <a:noFill/>
                    <a:ln>
                      <a:noFill/>
                    </a:ln>
                  </pic:spPr>
                </pic:pic>
              </a:graphicData>
            </a:graphic>
          </wp:inline>
        </w:drawing>
      </w:r>
    </w:p>
    <w:p w14:paraId="2A715787" w14:textId="77777777" w:rsidR="008409DE" w:rsidRPr="00106069" w:rsidRDefault="008409DE" w:rsidP="008409DE">
      <w:pPr>
        <w:pStyle w:val="FootnoteText"/>
        <w:rPr>
          <w:sz w:val="16"/>
          <w:szCs w:val="16"/>
        </w:rPr>
      </w:pPr>
      <w:r w:rsidRPr="00106069">
        <w:rPr>
          <w:sz w:val="16"/>
          <w:szCs w:val="16"/>
        </w:rPr>
        <w:t xml:space="preserve">Notes: </w:t>
      </w:r>
    </w:p>
    <w:p w14:paraId="5937AA30" w14:textId="77777777" w:rsidR="008409DE" w:rsidRPr="00106069" w:rsidRDefault="008409DE" w:rsidP="004F675E">
      <w:pPr>
        <w:pStyle w:val="Bullet1"/>
        <w:numPr>
          <w:ilvl w:val="0"/>
          <w:numId w:val="32"/>
        </w:numPr>
        <w:spacing w:after="0"/>
        <w:ind w:left="1077" w:hanging="357"/>
        <w:rPr>
          <w:sz w:val="16"/>
          <w:szCs w:val="16"/>
        </w:rPr>
      </w:pPr>
      <w:r w:rsidRPr="00106069">
        <w:rPr>
          <w:sz w:val="16"/>
          <w:szCs w:val="16"/>
        </w:rPr>
        <w:t xml:space="preserve">A modification to the beyond BACI design, </w:t>
      </w:r>
      <w:r>
        <w:rPr>
          <w:sz w:val="16"/>
          <w:szCs w:val="16"/>
        </w:rPr>
        <w:t xml:space="preserve">is </w:t>
      </w:r>
      <w:r w:rsidRPr="00106069">
        <w:rPr>
          <w:sz w:val="16"/>
          <w:szCs w:val="16"/>
        </w:rPr>
        <w:t xml:space="preserve">known as an MBACI design.  MBACI designs incorporate multiple impact locations, whereas beyond BACI designs include only one impact location. </w:t>
      </w:r>
    </w:p>
    <w:p w14:paraId="4788CC9A" w14:textId="45605C71" w:rsidR="008409DE" w:rsidRPr="00106069" w:rsidRDefault="008409DE" w:rsidP="008409DE">
      <w:pPr>
        <w:pStyle w:val="Bullet1"/>
        <w:spacing w:after="0"/>
        <w:ind w:left="1077" w:hanging="357"/>
        <w:rPr>
          <w:sz w:val="16"/>
          <w:szCs w:val="16"/>
        </w:rPr>
      </w:pPr>
      <w:r w:rsidRPr="00106069">
        <w:rPr>
          <w:sz w:val="16"/>
          <w:szCs w:val="16"/>
        </w:rPr>
        <w:t>The above design consists of four reference</w:t>
      </w:r>
      <w:r w:rsidR="00943277">
        <w:rPr>
          <w:sz w:val="16"/>
          <w:szCs w:val="16"/>
        </w:rPr>
        <w:t>/control</w:t>
      </w:r>
      <w:r w:rsidRPr="00106069">
        <w:rPr>
          <w:sz w:val="16"/>
          <w:szCs w:val="16"/>
        </w:rPr>
        <w:t xml:space="preserve"> locations and two impact locations, with four nested sites in each. The number of replicates (e.g. quadrats or transects) per site should be set based on resourcing, and /or the results of the power analysis (if applicable).</w:t>
      </w:r>
      <w:r>
        <w:rPr>
          <w:sz w:val="16"/>
          <w:szCs w:val="16"/>
        </w:rPr>
        <w:t xml:space="preserve">  </w:t>
      </w:r>
    </w:p>
    <w:p w14:paraId="661E0FA0" w14:textId="77777777" w:rsidR="008409DE" w:rsidRPr="00106069" w:rsidRDefault="008409DE" w:rsidP="008409DE">
      <w:pPr>
        <w:pStyle w:val="Bullet1"/>
        <w:spacing w:after="0"/>
        <w:ind w:left="1077" w:hanging="357"/>
        <w:rPr>
          <w:sz w:val="16"/>
          <w:szCs w:val="16"/>
        </w:rPr>
      </w:pPr>
      <w:r w:rsidRPr="00106069">
        <w:rPr>
          <w:sz w:val="16"/>
          <w:szCs w:val="16"/>
        </w:rPr>
        <w:t xml:space="preserve">The area affected by the spill is indicated by the grey shaded area, or the area of influence. </w:t>
      </w:r>
    </w:p>
    <w:p w14:paraId="2A4A6B9B" w14:textId="77777777" w:rsidR="008409DE" w:rsidRPr="00106069" w:rsidRDefault="008409DE" w:rsidP="008409DE">
      <w:pPr>
        <w:pStyle w:val="Bullet1"/>
        <w:spacing w:after="0"/>
        <w:ind w:left="1077" w:hanging="357"/>
        <w:rPr>
          <w:sz w:val="16"/>
          <w:szCs w:val="16"/>
        </w:rPr>
      </w:pPr>
      <w:r w:rsidRPr="00106069">
        <w:rPr>
          <w:sz w:val="16"/>
          <w:szCs w:val="16"/>
        </w:rPr>
        <w:t xml:space="preserve">Design assumes the area of influence has been affected equally.   </w:t>
      </w:r>
    </w:p>
    <w:p w14:paraId="040EE42A" w14:textId="1903FD8F" w:rsidR="008409DE" w:rsidRDefault="008409DE" w:rsidP="008409DE">
      <w:pPr>
        <w:pStyle w:val="Caption"/>
      </w:pPr>
      <w:bookmarkStart w:id="49" w:name="_Ref511038060"/>
      <w:r>
        <w:t xml:space="preserve">Figure </w:t>
      </w:r>
      <w:fldSimple w:instr=" STYLEREF 1 \s ">
        <w:r w:rsidR="009F37A8">
          <w:rPr>
            <w:noProof/>
          </w:rPr>
          <w:t>8</w:t>
        </w:r>
      </w:fldSimple>
      <w:r w:rsidR="007C0F17">
        <w:noBreakHyphen/>
      </w:r>
      <w:fldSimple w:instr=" SEQ Figure \* ARABIC \s 1 ">
        <w:r w:rsidR="009F37A8">
          <w:rPr>
            <w:noProof/>
          </w:rPr>
          <w:t>1</w:t>
        </w:r>
      </w:fldSimple>
      <w:bookmarkEnd w:id="49"/>
      <w:r>
        <w:t xml:space="preserve">: Example of a MBACI design for Shoreline and/or Intertidal Communities </w:t>
      </w:r>
    </w:p>
    <w:p w14:paraId="1FC7B595" w14:textId="350E01C3" w:rsidR="00015B74" w:rsidRDefault="00015B74" w:rsidP="00015B74">
      <w:pPr>
        <w:pStyle w:val="Heading2"/>
      </w:pPr>
      <w:bookmarkStart w:id="50" w:name="_Toc48907680"/>
      <w:r>
        <w:t>Control Chart Approach</w:t>
      </w:r>
      <w:bookmarkEnd w:id="50"/>
      <w:r>
        <w:t xml:space="preserve"> </w:t>
      </w:r>
    </w:p>
    <w:p w14:paraId="0F6BC995" w14:textId="5C03FB2C" w:rsidR="008409DE" w:rsidRDefault="008409DE" w:rsidP="008409DE">
      <w:pPr>
        <w:rPr>
          <w:rFonts w:eastAsia="Times New Roman"/>
        </w:rPr>
      </w:pPr>
      <w:r>
        <w:t xml:space="preserve">The Control Chart Approach is applicable </w:t>
      </w:r>
      <w:r w:rsidR="00250468">
        <w:t xml:space="preserve">in the following </w:t>
      </w:r>
      <w:r w:rsidR="00DB1152">
        <w:t>circumstances</w:t>
      </w:r>
      <w:r>
        <w:t>:</w:t>
      </w:r>
    </w:p>
    <w:p w14:paraId="352102CA" w14:textId="543624C6" w:rsidR="008409DE" w:rsidRDefault="009518E9" w:rsidP="008409DE">
      <w:pPr>
        <w:pStyle w:val="ListBullet2"/>
      </w:pPr>
      <w:r>
        <w:t>W</w:t>
      </w:r>
      <w:r w:rsidR="008409DE">
        <w:t>hen long-term (multi-year) datasets exist for the measured parameter</w:t>
      </w:r>
    </w:p>
    <w:p w14:paraId="4E74D8EC" w14:textId="457625C8" w:rsidR="008409DE" w:rsidRDefault="009518E9" w:rsidP="008409DE">
      <w:pPr>
        <w:pStyle w:val="ListBullet2"/>
      </w:pPr>
      <w:r>
        <w:t>W</w:t>
      </w:r>
      <w:r w:rsidR="008409DE">
        <w:t>hen a large amount of natural variation exists in the measured parameter</w:t>
      </w:r>
    </w:p>
    <w:p w14:paraId="73B2B1E5" w14:textId="7AA116B7" w:rsidR="008409DE" w:rsidRDefault="009518E9" w:rsidP="008409DE">
      <w:pPr>
        <w:pStyle w:val="ListBullet2"/>
      </w:pPr>
      <w:r>
        <w:t>W</w:t>
      </w:r>
      <w:r w:rsidR="008409DE">
        <w:t>hen predicting the expected range of outcomes from an impact.</w:t>
      </w:r>
    </w:p>
    <w:p w14:paraId="295F8811" w14:textId="49D3EAF2" w:rsidR="008409DE" w:rsidRDefault="008409DE" w:rsidP="008409DE">
      <w:r>
        <w:t>One of the causal criteria described in the Lines of Evidence Approach (Section 5.5) is ‘Strength of Association’ (Ref. </w:t>
      </w:r>
      <w:r w:rsidR="004A0C4B">
        <w:fldChar w:fldCharType="begin"/>
      </w:r>
      <w:r w:rsidR="004A0C4B">
        <w:instrText xml:space="preserve"> REF _Ref512539775 \r \h </w:instrText>
      </w:r>
      <w:r w:rsidR="004A0C4B">
        <w:fldChar w:fldCharType="separate"/>
      </w:r>
      <w:r w:rsidR="004A0C4B">
        <w:t>1</w:t>
      </w:r>
      <w:r w:rsidR="004A0C4B">
        <w:t>5</w:t>
      </w:r>
      <w:r w:rsidR="004A0C4B">
        <w:fldChar w:fldCharType="end"/>
      </w:r>
      <w:r>
        <w:t xml:space="preserve">), exemplified by a ‘larger decline in individuals in areas affected by hydrocarbon than in </w:t>
      </w:r>
      <w:r w:rsidR="00943277">
        <w:t>control</w:t>
      </w:r>
      <w:r>
        <w:t xml:space="preserve"> areas’. The Control Chart Approach takes this causal criterion a step further and uses rules to establish whether a detected change in a parameter at impact sites is outside what would be expected to occur naturally. This technique requires tracking a parameter over time and determining whether an observed change is within the bounds of what has been observed to occur naturally at that impact site or at control sites.</w:t>
      </w:r>
    </w:p>
    <w:p w14:paraId="50F3C0FA" w14:textId="49231E5B" w:rsidR="008409DE" w:rsidRDefault="008409DE" w:rsidP="008409DE">
      <w:r>
        <w:lastRenderedPageBreak/>
        <w:t xml:space="preserve">A control chart has a central line for the mean, an upper control limit (UCL; e.g. </w:t>
      </w:r>
      <w:bookmarkStart w:id="51" w:name="_Hlk510519127"/>
      <w:r>
        <w:t xml:space="preserve">typically </w:t>
      </w:r>
      <w:bookmarkEnd w:id="51"/>
      <w:r>
        <w:t>3 standard deviations [SD] above the mean), and a lower control limit (LCL; e.g. typically 3 SD below the mean), which are typically all determined from historical data (</w:t>
      </w:r>
      <w:r w:rsidR="00015B74">
        <w:fldChar w:fldCharType="begin"/>
      </w:r>
      <w:r w:rsidR="00015B74">
        <w:instrText xml:space="preserve"> REF _Ref511038101 \h </w:instrText>
      </w:r>
      <w:r w:rsidR="00015B74">
        <w:fldChar w:fldCharType="separate"/>
      </w:r>
      <w:r w:rsidR="009F37A8">
        <w:t xml:space="preserve">Figure </w:t>
      </w:r>
      <w:r w:rsidR="009F37A8">
        <w:rPr>
          <w:noProof/>
        </w:rPr>
        <w:t>8</w:t>
      </w:r>
      <w:r w:rsidR="009F37A8">
        <w:noBreakHyphen/>
      </w:r>
      <w:r w:rsidR="009F37A8">
        <w:rPr>
          <w:noProof/>
        </w:rPr>
        <w:t>2</w:t>
      </w:r>
      <w:r w:rsidR="00015B74">
        <w:fldChar w:fldCharType="end"/>
      </w:r>
      <w:r>
        <w:t xml:space="preserve">). The mean line can be constructed using data from </w:t>
      </w:r>
      <w:proofErr w:type="spellStart"/>
      <w:r w:rsidRPr="00572EBD">
        <w:rPr>
          <w:iCs/>
        </w:rPr>
        <w:t>i</w:t>
      </w:r>
      <w:proofErr w:type="spellEnd"/>
      <w:r w:rsidRPr="0084013C">
        <w:rPr>
          <w:iCs/>
        </w:rPr>
        <w:t xml:space="preserve">) </w:t>
      </w:r>
      <w:r>
        <w:t xml:space="preserve">historical data of an impact site prior to it being affected by </w:t>
      </w:r>
      <w:r w:rsidR="0083163B">
        <w:t>hydrocarbons</w:t>
      </w:r>
      <w:r>
        <w:t xml:space="preserve"> (i.e. what the mean used to be), or ii) </w:t>
      </w:r>
      <w:r w:rsidR="00943277">
        <w:t>control</w:t>
      </w:r>
      <w:r>
        <w:t xml:space="preserve"> locations, whereby either historical or recent data </w:t>
      </w:r>
      <w:r w:rsidR="003E2885">
        <w:t xml:space="preserve">are </w:t>
      </w:r>
      <w:r>
        <w:t xml:space="preserve">used for comparison to other sites (i.e. a </w:t>
      </w:r>
      <w:r w:rsidR="00943277">
        <w:t>control</w:t>
      </w:r>
      <w:r>
        <w:t xml:space="preserve"> site historical data compared to impact site). Any observations outside the UCL and LCL suggest that increased variation has been observed that are inconsistent with other </w:t>
      </w:r>
      <w:r w:rsidR="0038062A">
        <w:t>data and</w:t>
      </w:r>
      <w:r>
        <w:t xml:space="preserve"> may post a simple way to detect change in a system. </w:t>
      </w:r>
    </w:p>
    <w:p w14:paraId="323F17A1" w14:textId="77777777" w:rsidR="008409DE" w:rsidRDefault="008409DE" w:rsidP="008409DE">
      <w:r>
        <w:t>In addition, if ongoing data collection is possible following a potential impact, the Control Chart Approach can be used to examine the direction of change and whether this is consistent or inconsistent with other data. These data and interpretation may provide a weight of evidence of a directional change in a given parameter.</w:t>
      </w:r>
    </w:p>
    <w:p w14:paraId="397A490A" w14:textId="77777777" w:rsidR="008409DE" w:rsidRDefault="008409DE" w:rsidP="008409DE">
      <w:r>
        <w:t>The Control Chart Approach is only useful if there is an adequate knowledge of natural variability in a given parameter whether from historical sources or similar sites/locations. Control Chart Approach can be a powerful tool for detecting impacts for systems that are naturally highly variable.</w:t>
      </w:r>
    </w:p>
    <w:p w14:paraId="2350DE66" w14:textId="77777777" w:rsidR="008409DE" w:rsidRDefault="008409DE" w:rsidP="008409DE">
      <w:pPr>
        <w:pStyle w:val="BodyText"/>
        <w:jc w:val="center"/>
      </w:pPr>
      <w:r>
        <w:rPr>
          <w:noProof/>
          <w:lang w:val="en-AU" w:eastAsia="en-AU"/>
        </w:rPr>
        <w:drawing>
          <wp:inline distT="0" distB="0" distL="0" distR="0" wp14:anchorId="1E3C477A" wp14:editId="098EC2AE">
            <wp:extent cx="5730240" cy="24993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t="16374" b="25549"/>
                    <a:stretch>
                      <a:fillRect/>
                    </a:stretch>
                  </pic:blipFill>
                  <pic:spPr bwMode="auto">
                    <a:xfrm>
                      <a:off x="0" y="0"/>
                      <a:ext cx="5730240" cy="2499360"/>
                    </a:xfrm>
                    <a:prstGeom prst="rect">
                      <a:avLst/>
                    </a:prstGeom>
                    <a:noFill/>
                    <a:ln>
                      <a:noFill/>
                    </a:ln>
                  </pic:spPr>
                </pic:pic>
              </a:graphicData>
            </a:graphic>
          </wp:inline>
        </w:drawing>
      </w:r>
    </w:p>
    <w:p w14:paraId="7070B9C1" w14:textId="4523EDAA" w:rsidR="008409DE" w:rsidRDefault="00CE23B7" w:rsidP="00CE23B7">
      <w:pPr>
        <w:pStyle w:val="Caption"/>
        <w:rPr>
          <w:rFonts w:asciiTheme="minorHAnsi" w:hAnsiTheme="minorHAnsi"/>
          <w:color w:val="000000" w:themeColor="text1"/>
          <w:szCs w:val="20"/>
        </w:rPr>
      </w:pPr>
      <w:bookmarkStart w:id="52" w:name="_Ref511038101"/>
      <w:bookmarkStart w:id="53" w:name="_Ref438193690"/>
      <w:bookmarkStart w:id="54" w:name="_Toc470102492"/>
      <w:r>
        <w:t xml:space="preserve">Figure </w:t>
      </w:r>
      <w:fldSimple w:instr=" STYLEREF 1 \s ">
        <w:r w:rsidR="009F37A8">
          <w:rPr>
            <w:noProof/>
          </w:rPr>
          <w:t>8</w:t>
        </w:r>
      </w:fldSimple>
      <w:r w:rsidR="007C0F17">
        <w:noBreakHyphen/>
      </w:r>
      <w:fldSimple w:instr=" SEQ Figure \* ARABIC \s 1 ">
        <w:r w:rsidR="009F37A8">
          <w:rPr>
            <w:noProof/>
          </w:rPr>
          <w:t>2</w:t>
        </w:r>
      </w:fldSimple>
      <w:bookmarkEnd w:id="52"/>
      <w:r w:rsidR="008409DE">
        <w:rPr>
          <w:rFonts w:asciiTheme="minorHAnsi" w:hAnsiTheme="minorHAnsi"/>
          <w:color w:val="000000" w:themeColor="text1"/>
          <w:szCs w:val="20"/>
        </w:rPr>
        <w:t xml:space="preserve">: </w:t>
      </w:r>
      <w:bookmarkEnd w:id="53"/>
      <w:r w:rsidR="008409DE">
        <w:rPr>
          <w:rFonts w:asciiTheme="minorHAnsi" w:hAnsiTheme="minorHAnsi"/>
          <w:color w:val="000000" w:themeColor="text1"/>
          <w:szCs w:val="20"/>
        </w:rPr>
        <w:t>Example Control Chart showing Centreline (mean), Upper Control Limit (3 SD above mean), Lower Control Limit (3 SD below mean), and Measurements</w:t>
      </w:r>
      <w:bookmarkEnd w:id="54"/>
    </w:p>
    <w:p w14:paraId="2F9324FD" w14:textId="77777777" w:rsidR="008409DE" w:rsidRDefault="008409DE" w:rsidP="008409DE">
      <w:pPr>
        <w:pStyle w:val="SourceText"/>
        <w:spacing w:before="200" w:after="86" w:line="210" w:lineRule="atLeast"/>
        <w:rPr>
          <w:rFonts w:asciiTheme="minorHAnsi" w:hAnsiTheme="minorHAnsi"/>
          <w:color w:val="000000" w:themeColor="text1"/>
          <w:sz w:val="20"/>
          <w:szCs w:val="20"/>
        </w:rPr>
      </w:pPr>
      <w:r>
        <w:rPr>
          <w:rFonts w:asciiTheme="minorHAnsi" w:hAnsiTheme="minorHAnsi"/>
          <w:color w:val="000000" w:themeColor="text1"/>
          <w:sz w:val="20"/>
          <w:szCs w:val="20"/>
        </w:rPr>
        <w:t>Note: The star represents a measurement beyond the likely anticipated variation, which needs to be investigated.</w:t>
      </w:r>
    </w:p>
    <w:p w14:paraId="3AFECBC3" w14:textId="77777777" w:rsidR="008409DE" w:rsidRDefault="008409DE" w:rsidP="008409DE">
      <w:pPr>
        <w:pStyle w:val="BodyText"/>
        <w:spacing w:after="86" w:line="210" w:lineRule="atLeast"/>
        <w:rPr>
          <w:rFonts w:asciiTheme="minorHAnsi" w:hAnsiTheme="minorHAnsi"/>
          <w:sz w:val="20"/>
          <w:szCs w:val="20"/>
        </w:rPr>
      </w:pPr>
      <w:r>
        <w:rPr>
          <w:rFonts w:asciiTheme="minorHAnsi" w:hAnsiTheme="minorHAnsi"/>
          <w:sz w:val="20"/>
          <w:szCs w:val="20"/>
        </w:rPr>
        <w:t>The statistical approach for Control Charts is:</w:t>
      </w:r>
    </w:p>
    <w:p w14:paraId="5BDBC71D" w14:textId="5DD9B5FB" w:rsidR="008409DE" w:rsidRDefault="009518E9" w:rsidP="008409DE">
      <w:pPr>
        <w:pStyle w:val="ListBullet2"/>
      </w:pPr>
      <w:r>
        <w:t>Calculate the historical/akin site mean for the ce</w:t>
      </w:r>
      <w:r w:rsidR="008409DE">
        <w:t>ntreline</w:t>
      </w:r>
    </w:p>
    <w:p w14:paraId="1972841F" w14:textId="3E8AEB46" w:rsidR="008409DE" w:rsidRDefault="009518E9" w:rsidP="008409DE">
      <w:pPr>
        <w:pStyle w:val="ListBullet2"/>
        <w:rPr>
          <w:lang w:eastAsia="x-none"/>
        </w:rPr>
      </w:pPr>
      <w:r>
        <w:t>Calculate the upper and lower control limits from historical/akin site data, e.g. typically three SD above and below the mean (Ref.</w:t>
      </w:r>
      <w:r w:rsidR="004A0C4B">
        <w:t xml:space="preserve"> </w:t>
      </w:r>
      <w:r w:rsidR="004A0C4B">
        <w:fldChar w:fldCharType="begin"/>
      </w:r>
      <w:r w:rsidR="004A0C4B">
        <w:instrText xml:space="preserve"> REF _Ref512541657 \r \h </w:instrText>
      </w:r>
      <w:r w:rsidR="004A0C4B">
        <w:fldChar w:fldCharType="separate"/>
      </w:r>
      <w:r w:rsidR="004A0C4B">
        <w:t>16</w:t>
      </w:r>
      <w:r w:rsidR="004A0C4B">
        <w:fldChar w:fldCharType="end"/>
      </w:r>
      <w:r w:rsidR="008409DE">
        <w:t xml:space="preserve">) </w:t>
      </w:r>
    </w:p>
    <w:p w14:paraId="594351E8" w14:textId="274F3E1E" w:rsidR="008409DE" w:rsidRDefault="009518E9" w:rsidP="008409DE">
      <w:pPr>
        <w:pStyle w:val="ListBullet2"/>
        <w:rPr>
          <w:lang w:eastAsia="x-none"/>
        </w:rPr>
      </w:pPr>
      <w:r>
        <w:t>Calculate the mean (ongoing) for an impact site to compare against the control ch</w:t>
      </w:r>
      <w:r w:rsidR="008409DE">
        <w:t>art.</w:t>
      </w:r>
    </w:p>
    <w:p w14:paraId="6B0A0FD8" w14:textId="77777777" w:rsidR="004A0C4B" w:rsidRDefault="004A0C4B">
      <w:pPr>
        <w:spacing w:before="0" w:after="0" w:line="240" w:lineRule="auto"/>
        <w:rPr>
          <w:caps/>
          <w:color w:val="000000"/>
          <w:spacing w:val="15"/>
          <w:sz w:val="22"/>
          <w:szCs w:val="22"/>
        </w:rPr>
      </w:pPr>
      <w:bookmarkStart w:id="55" w:name="_Toc507664417"/>
      <w:r>
        <w:br w:type="page"/>
      </w:r>
    </w:p>
    <w:p w14:paraId="06AA176A" w14:textId="7270C387" w:rsidR="008409DE" w:rsidRDefault="008409DE" w:rsidP="004F675E">
      <w:pPr>
        <w:pStyle w:val="Heading2"/>
        <w:numPr>
          <w:ilvl w:val="1"/>
          <w:numId w:val="30"/>
        </w:numPr>
      </w:pPr>
      <w:bookmarkStart w:id="56" w:name="_Toc48907681"/>
      <w:r>
        <w:lastRenderedPageBreak/>
        <w:t>Lines of evidence approach</w:t>
      </w:r>
      <w:bookmarkEnd w:id="55"/>
      <w:bookmarkEnd w:id="56"/>
    </w:p>
    <w:p w14:paraId="4650E0B9" w14:textId="782B5633" w:rsidR="008409DE" w:rsidRDefault="008409DE" w:rsidP="0038062A">
      <w:r w:rsidRPr="0038062A">
        <w:t xml:space="preserve">The Lines of Evidence Approach </w:t>
      </w:r>
      <w:r w:rsidR="0038062A" w:rsidRPr="0038062A">
        <w:t>is applicable in the following circumstances:</w:t>
      </w:r>
    </w:p>
    <w:p w14:paraId="27CA0149" w14:textId="152414F4" w:rsidR="008409DE" w:rsidRDefault="009518E9" w:rsidP="008409DE">
      <w:pPr>
        <w:pStyle w:val="ListBullet2"/>
      </w:pPr>
      <w:r>
        <w:t>Can be combined with any of the above monitoring designs to provide inferential evidence of an effect.</w:t>
      </w:r>
    </w:p>
    <w:p w14:paraId="0BA00C76" w14:textId="73F5DAC4" w:rsidR="008409DE" w:rsidRDefault="009518E9" w:rsidP="008409DE">
      <w:pPr>
        <w:pStyle w:val="ListBullet2"/>
      </w:pPr>
      <w:r>
        <w:t xml:space="preserve">Are useful to support evidence of effect if </w:t>
      </w:r>
      <w:r w:rsidR="008409DE">
        <w:t>there are limited (or only one) impact locations</w:t>
      </w:r>
    </w:p>
    <w:p w14:paraId="160AD486" w14:textId="768400BC" w:rsidR="008409DE" w:rsidRDefault="009518E9" w:rsidP="008409DE">
      <w:pPr>
        <w:pStyle w:val="ListBullet2"/>
      </w:pPr>
      <w:r>
        <w:t>Are useful to support evidence of effect if the effect radiates outward from source</w:t>
      </w:r>
    </w:p>
    <w:p w14:paraId="3887E15C" w14:textId="185D8F85" w:rsidR="008409DE" w:rsidRDefault="009518E9" w:rsidP="008409DE">
      <w:pPr>
        <w:pStyle w:val="ListBullet2"/>
      </w:pPr>
      <w:r>
        <w:t>Are useful to infer cause of change if limited or no baseline data exist</w:t>
      </w:r>
    </w:p>
    <w:p w14:paraId="4FDD679A" w14:textId="3712F1F5" w:rsidR="008409DE" w:rsidRDefault="009518E9" w:rsidP="008409DE">
      <w:pPr>
        <w:pStyle w:val="ListBullet2"/>
      </w:pPr>
      <w:r>
        <w:t xml:space="preserve">Are useful to infer cause of change if limited or </w:t>
      </w:r>
      <w:r w:rsidR="008409DE">
        <w:t xml:space="preserve">no </w:t>
      </w:r>
      <w:r w:rsidR="00943277">
        <w:t>control</w:t>
      </w:r>
      <w:r w:rsidR="008409DE">
        <w:t xml:space="preserve"> sites exist.</w:t>
      </w:r>
    </w:p>
    <w:p w14:paraId="7BDC6F56" w14:textId="020317A6" w:rsidR="008409DE" w:rsidRDefault="008409DE" w:rsidP="008409DE">
      <w:r>
        <w:t>When a sampling design is suboptimal, or if conclusions from more formal tests are inconclusive, a Lines of Evidence Approach can be used to help infer the cause of an observed change (i.e. attribute change to the hydrocarbon release or to other causes, such as natural variation). Within the Lines of Evidence Approach, inference is developed based on carefully structured arguments. A weakness of this method is that the evidence may be largely circumstantial because it is based on correlations (Ref. </w:t>
      </w:r>
      <w:r w:rsidR="004A0C4B">
        <w:fldChar w:fldCharType="begin"/>
      </w:r>
      <w:r w:rsidR="004A0C4B">
        <w:instrText xml:space="preserve"> REF _Ref512541680 \r \h </w:instrText>
      </w:r>
      <w:r w:rsidR="004A0C4B">
        <w:fldChar w:fldCharType="separate"/>
      </w:r>
      <w:r w:rsidR="004A0C4B">
        <w:t>17</w:t>
      </w:r>
      <w:r w:rsidR="004A0C4B">
        <w:fldChar w:fldCharType="end"/>
      </w:r>
      <w:r>
        <w:t xml:space="preserve">), which does not necessarily imply causation. Each causal argument may be weak when considered </w:t>
      </w:r>
      <w:r w:rsidR="0038062A">
        <w:t>independently but</w:t>
      </w:r>
      <w:r>
        <w:t xml:space="preserve"> combined they may provide strong circumstantial evidence and support for a conclusion (Ref. </w:t>
      </w:r>
      <w:r w:rsidR="004A0C4B">
        <w:fldChar w:fldCharType="begin"/>
      </w:r>
      <w:r w:rsidR="004A0C4B">
        <w:instrText xml:space="preserve"> REF _Ref512541680 \r \h </w:instrText>
      </w:r>
      <w:r w:rsidR="004A0C4B">
        <w:fldChar w:fldCharType="separate"/>
      </w:r>
      <w:r w:rsidR="004A0C4B">
        <w:t>17</w:t>
      </w:r>
      <w:r w:rsidR="004A0C4B">
        <w:fldChar w:fldCharType="end"/>
      </w:r>
      <w:r>
        <w:t>).</w:t>
      </w:r>
    </w:p>
    <w:p w14:paraId="52A821C3" w14:textId="775446D7" w:rsidR="008409DE" w:rsidRDefault="008409DE" w:rsidP="008409DE">
      <w:r>
        <w:t>This approach was originally developed in medicine (Ref.</w:t>
      </w:r>
      <w:r w:rsidR="004A0C4B">
        <w:t xml:space="preserve"> </w:t>
      </w:r>
      <w:r w:rsidR="004A0C4B">
        <w:fldChar w:fldCharType="begin"/>
      </w:r>
      <w:r w:rsidR="004A0C4B">
        <w:instrText xml:space="preserve"> REF _Ref512539775 \r \h </w:instrText>
      </w:r>
      <w:r w:rsidR="004A0C4B">
        <w:fldChar w:fldCharType="separate"/>
      </w:r>
      <w:r w:rsidR="004A0C4B">
        <w:t>15</w:t>
      </w:r>
      <w:r w:rsidR="004A0C4B">
        <w:fldChar w:fldCharType="end"/>
      </w:r>
      <w:r>
        <w:t> </w:t>
      </w:r>
      <w:r w:rsidR="0038062A">
        <w:t>) but</w:t>
      </w:r>
      <w:r>
        <w:t xml:space="preserve"> has been used more recently in ecological studies (</w:t>
      </w:r>
      <w:r w:rsidR="004A0C4B">
        <w:t xml:space="preserve">Ref. </w:t>
      </w:r>
      <w:r w:rsidR="004A0C4B">
        <w:fldChar w:fldCharType="begin"/>
      </w:r>
      <w:r w:rsidR="004A0C4B">
        <w:instrText xml:space="preserve"> REF _Ref512541680 \r \h </w:instrText>
      </w:r>
      <w:r w:rsidR="004A0C4B">
        <w:fldChar w:fldCharType="separate"/>
      </w:r>
      <w:r w:rsidR="004A0C4B">
        <w:t>17</w:t>
      </w:r>
      <w:r w:rsidR="004A0C4B">
        <w:fldChar w:fldCharType="end"/>
      </w:r>
      <w:r w:rsidR="004A0C4B">
        <w:t xml:space="preserve"> to Ref. </w:t>
      </w:r>
      <w:r w:rsidR="004A0C4B">
        <w:fldChar w:fldCharType="begin"/>
      </w:r>
      <w:r w:rsidR="004A0C4B">
        <w:instrText xml:space="preserve"> REF _Ref512541804 \r \h </w:instrText>
      </w:r>
      <w:r w:rsidR="004A0C4B">
        <w:fldChar w:fldCharType="separate"/>
      </w:r>
      <w:r w:rsidR="004A0C4B">
        <w:t>21</w:t>
      </w:r>
      <w:r w:rsidR="004A0C4B">
        <w:fldChar w:fldCharType="end"/>
      </w:r>
      <w:r w:rsidR="004A0C4B">
        <w:t>).</w:t>
      </w:r>
      <w:r>
        <w:t xml:space="preserve"> Causal criteria have been developed for categorizing arguments from studies on disease on humans (</w:t>
      </w:r>
      <w:r w:rsidR="00A765F8">
        <w:t>Ref.</w:t>
      </w:r>
      <w:r w:rsidR="004A0C4B">
        <w:t xml:space="preserve"> </w:t>
      </w:r>
      <w:r w:rsidR="004A0C4B">
        <w:fldChar w:fldCharType="begin"/>
      </w:r>
      <w:r w:rsidR="004A0C4B">
        <w:instrText xml:space="preserve"> REF _Ref512539775 \r \h </w:instrText>
      </w:r>
      <w:r w:rsidR="004A0C4B">
        <w:fldChar w:fldCharType="separate"/>
      </w:r>
      <w:r w:rsidR="004A0C4B">
        <w:t>15</w:t>
      </w:r>
      <w:r w:rsidR="004A0C4B">
        <w:fldChar w:fldCharType="end"/>
      </w:r>
      <w:r>
        <w:t>), and these can be applied to ecological arguments (</w:t>
      </w:r>
      <w:r w:rsidR="00A765F8">
        <w:t>Ref.</w:t>
      </w:r>
      <w:r w:rsidR="004A0C4B">
        <w:t xml:space="preserve"> </w:t>
      </w:r>
      <w:r w:rsidR="004A0C4B">
        <w:fldChar w:fldCharType="begin"/>
      </w:r>
      <w:r w:rsidR="004A0C4B">
        <w:instrText xml:space="preserve"> REF _Ref512539775 \r \h </w:instrText>
      </w:r>
      <w:r w:rsidR="004A0C4B">
        <w:fldChar w:fldCharType="separate"/>
      </w:r>
      <w:r w:rsidR="004A0C4B">
        <w:t>15</w:t>
      </w:r>
      <w:r w:rsidR="004A0C4B">
        <w:fldChar w:fldCharType="end"/>
      </w:r>
      <w:r w:rsidR="00A765F8">
        <w:t>)</w:t>
      </w:r>
      <w:r w:rsidR="00347455">
        <w:t>.</w:t>
      </w:r>
      <w:r w:rsidR="00A765F8">
        <w:t xml:space="preserve"> </w:t>
      </w:r>
      <w:r>
        <w:t>With Lines of Evidence, there is a need to seek evidence not only to support the impact prediction, but evidence to rule out plausible alternative predictions, such as that the observed difference was due to natural processes (Ref. </w:t>
      </w:r>
      <w:r w:rsidR="004A0C4B">
        <w:fldChar w:fldCharType="begin"/>
      </w:r>
      <w:r w:rsidR="004A0C4B">
        <w:instrText xml:space="preserve"> REF _Ref512541680 \r \h </w:instrText>
      </w:r>
      <w:r w:rsidR="004A0C4B">
        <w:fldChar w:fldCharType="separate"/>
      </w:r>
      <w:r w:rsidR="004A0C4B">
        <w:t>17</w:t>
      </w:r>
      <w:r w:rsidR="004A0C4B">
        <w:fldChar w:fldCharType="end"/>
      </w:r>
      <w:r>
        <w:t>; Ref. </w:t>
      </w:r>
      <w:r w:rsidR="004A0C4B">
        <w:fldChar w:fldCharType="begin"/>
      </w:r>
      <w:r w:rsidR="004A0C4B">
        <w:instrText xml:space="preserve"> REF _Ref512541798 \r \h </w:instrText>
      </w:r>
      <w:r w:rsidR="004A0C4B">
        <w:fldChar w:fldCharType="separate"/>
      </w:r>
      <w:r w:rsidR="004A0C4B">
        <w:t>20</w:t>
      </w:r>
      <w:r w:rsidR="004A0C4B">
        <w:fldChar w:fldCharType="end"/>
      </w:r>
      <w:r>
        <w:t>).</w:t>
      </w:r>
    </w:p>
    <w:p w14:paraId="172428DC" w14:textId="4620DF91" w:rsidR="008409DE" w:rsidRDefault="008D56BC" w:rsidP="008409DE">
      <w:pPr>
        <w:pStyle w:val="Caption"/>
        <w:keepNext/>
        <w:rPr>
          <w:rFonts w:asciiTheme="minorHAnsi" w:hAnsiTheme="minorHAnsi"/>
          <w:b w:val="0"/>
          <w:szCs w:val="20"/>
          <w:lang w:eastAsia="x-none"/>
        </w:rPr>
      </w:pPr>
      <w:bookmarkStart w:id="57" w:name="_Ref507663547"/>
      <w:bookmarkStart w:id="58" w:name="_Ref511038141"/>
      <w:r>
        <w:rPr>
          <w:szCs w:val="20"/>
        </w:rPr>
        <w:t>Table</w:t>
      </w:r>
      <w:r w:rsidR="008409DE">
        <w:rPr>
          <w:szCs w:val="20"/>
        </w:rPr>
        <w:t xml:space="preserve"> </w:t>
      </w:r>
      <w:r w:rsidR="00287D1F">
        <w:rPr>
          <w:szCs w:val="20"/>
        </w:rPr>
        <w:fldChar w:fldCharType="begin"/>
      </w:r>
      <w:r w:rsidR="00287D1F">
        <w:rPr>
          <w:szCs w:val="20"/>
        </w:rPr>
        <w:instrText xml:space="preserve"> STYLEREF 1 \s </w:instrText>
      </w:r>
      <w:r w:rsidR="00287D1F">
        <w:rPr>
          <w:szCs w:val="20"/>
        </w:rPr>
        <w:fldChar w:fldCharType="separate"/>
      </w:r>
      <w:r w:rsidR="009F37A8">
        <w:rPr>
          <w:noProof/>
          <w:szCs w:val="20"/>
        </w:rPr>
        <w:t>8</w:t>
      </w:r>
      <w:r w:rsidR="00287D1F">
        <w:rPr>
          <w:szCs w:val="20"/>
        </w:rPr>
        <w:fldChar w:fldCharType="end"/>
      </w:r>
      <w:r w:rsidR="00287D1F">
        <w:rPr>
          <w:szCs w:val="20"/>
        </w:rPr>
        <w:noBreakHyphen/>
      </w:r>
      <w:r w:rsidR="00287D1F">
        <w:rPr>
          <w:szCs w:val="20"/>
        </w:rPr>
        <w:fldChar w:fldCharType="begin"/>
      </w:r>
      <w:r w:rsidR="00287D1F">
        <w:rPr>
          <w:szCs w:val="20"/>
        </w:rPr>
        <w:instrText xml:space="preserve"> SEQ Table \* ARABIC \s 1 </w:instrText>
      </w:r>
      <w:r w:rsidR="00287D1F">
        <w:rPr>
          <w:szCs w:val="20"/>
        </w:rPr>
        <w:fldChar w:fldCharType="separate"/>
      </w:r>
      <w:r w:rsidR="009F37A8">
        <w:rPr>
          <w:noProof/>
          <w:szCs w:val="20"/>
        </w:rPr>
        <w:t>1</w:t>
      </w:r>
      <w:r w:rsidR="00287D1F">
        <w:rPr>
          <w:szCs w:val="20"/>
        </w:rPr>
        <w:fldChar w:fldCharType="end"/>
      </w:r>
      <w:bookmarkEnd w:id="57"/>
      <w:r w:rsidR="008409DE">
        <w:rPr>
          <w:rFonts w:asciiTheme="minorHAnsi" w:hAnsiTheme="minorHAnsi"/>
          <w:szCs w:val="20"/>
          <w:lang w:eastAsia="x-none"/>
        </w:rPr>
        <w:t>: Hills (Ref.</w:t>
      </w:r>
      <w:r w:rsidR="004A0C4B">
        <w:rPr>
          <w:rFonts w:asciiTheme="minorHAnsi" w:hAnsiTheme="minorHAnsi"/>
          <w:szCs w:val="20"/>
          <w:lang w:eastAsia="x-none"/>
        </w:rPr>
        <w:t xml:space="preserve"> </w:t>
      </w:r>
      <w:r w:rsidR="004A0C4B">
        <w:rPr>
          <w:rFonts w:asciiTheme="minorHAnsi" w:hAnsiTheme="minorHAnsi"/>
          <w:szCs w:val="20"/>
          <w:lang w:eastAsia="x-none"/>
        </w:rPr>
        <w:fldChar w:fldCharType="begin"/>
      </w:r>
      <w:r w:rsidR="004A0C4B">
        <w:rPr>
          <w:rFonts w:asciiTheme="minorHAnsi" w:hAnsiTheme="minorHAnsi"/>
          <w:szCs w:val="20"/>
          <w:lang w:eastAsia="x-none"/>
        </w:rPr>
        <w:instrText xml:space="preserve"> REF _Ref512539775 \r \h </w:instrText>
      </w:r>
      <w:r w:rsidR="004A0C4B">
        <w:rPr>
          <w:rFonts w:asciiTheme="minorHAnsi" w:hAnsiTheme="minorHAnsi"/>
          <w:szCs w:val="20"/>
          <w:lang w:eastAsia="x-none"/>
        </w:rPr>
      </w:r>
      <w:r w:rsidR="004A0C4B">
        <w:rPr>
          <w:rFonts w:asciiTheme="minorHAnsi" w:hAnsiTheme="minorHAnsi"/>
          <w:szCs w:val="20"/>
          <w:lang w:eastAsia="x-none"/>
        </w:rPr>
        <w:fldChar w:fldCharType="separate"/>
      </w:r>
      <w:r w:rsidR="004A0C4B">
        <w:rPr>
          <w:rFonts w:asciiTheme="minorHAnsi" w:hAnsiTheme="minorHAnsi"/>
          <w:szCs w:val="20"/>
          <w:lang w:eastAsia="x-none"/>
        </w:rPr>
        <w:t>1</w:t>
      </w:r>
      <w:r w:rsidR="004A0C4B">
        <w:rPr>
          <w:rFonts w:asciiTheme="minorHAnsi" w:hAnsiTheme="minorHAnsi"/>
          <w:szCs w:val="20"/>
          <w:lang w:eastAsia="x-none"/>
        </w:rPr>
        <w:t>5</w:t>
      </w:r>
      <w:r w:rsidR="004A0C4B">
        <w:rPr>
          <w:rFonts w:asciiTheme="minorHAnsi" w:hAnsiTheme="minorHAnsi"/>
          <w:szCs w:val="20"/>
          <w:lang w:eastAsia="x-none"/>
        </w:rPr>
        <w:fldChar w:fldCharType="end"/>
      </w:r>
      <w:r w:rsidR="008409DE">
        <w:rPr>
          <w:rFonts w:asciiTheme="minorHAnsi" w:hAnsiTheme="minorHAnsi"/>
          <w:szCs w:val="20"/>
          <w:lang w:eastAsia="x-none"/>
        </w:rPr>
        <w:t>) Causal Criteria and Description in the Context of Ecological Impact Assessment</w:t>
      </w:r>
      <w:bookmarkEnd w:id="58"/>
    </w:p>
    <w:tbl>
      <w:tblPr>
        <w:tblStyle w:val="TableGrid"/>
        <w:tblW w:w="5000" w:type="pct"/>
        <w:tblLook w:val="04A0" w:firstRow="1" w:lastRow="0" w:firstColumn="1" w:lastColumn="0" w:noHBand="0" w:noVBand="1"/>
      </w:tblPr>
      <w:tblGrid>
        <w:gridCol w:w="2316"/>
        <w:gridCol w:w="6463"/>
      </w:tblGrid>
      <w:tr w:rsidR="008409DE" w14:paraId="5EB4BE20" w14:textId="77777777" w:rsidTr="005029CA">
        <w:trPr>
          <w:trHeight w:val="340"/>
          <w:tblHeader/>
        </w:trPr>
        <w:tc>
          <w:tcPr>
            <w:tcW w:w="131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61402C6D" w14:textId="77777777" w:rsidR="008409DE" w:rsidRDefault="008409DE" w:rsidP="00934837">
            <w:pPr>
              <w:pStyle w:val="TableHead-Center"/>
              <w:rPr>
                <w:rFonts w:asciiTheme="minorHAnsi" w:hAnsiTheme="minorHAnsi" w:cstheme="minorHAnsi"/>
                <w:color w:val="auto"/>
                <w:szCs w:val="20"/>
              </w:rPr>
            </w:pPr>
            <w:r>
              <w:rPr>
                <w:rFonts w:asciiTheme="minorHAnsi" w:hAnsiTheme="minorHAnsi" w:cstheme="minorHAnsi"/>
                <w:color w:val="auto"/>
                <w:szCs w:val="20"/>
              </w:rPr>
              <w:t>Causal Criterion</w:t>
            </w:r>
          </w:p>
        </w:tc>
        <w:tc>
          <w:tcPr>
            <w:tcW w:w="368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75F54DC0" w14:textId="77777777" w:rsidR="008409DE" w:rsidRDefault="008409DE" w:rsidP="00934837">
            <w:pPr>
              <w:pStyle w:val="TableHead-Center"/>
              <w:rPr>
                <w:rFonts w:asciiTheme="minorHAnsi" w:hAnsiTheme="minorHAnsi" w:cstheme="minorHAnsi"/>
                <w:color w:val="auto"/>
                <w:szCs w:val="20"/>
              </w:rPr>
            </w:pPr>
            <w:r>
              <w:rPr>
                <w:rFonts w:asciiTheme="minorHAnsi" w:hAnsiTheme="minorHAnsi" w:cstheme="minorHAnsi"/>
                <w:color w:val="auto"/>
                <w:szCs w:val="20"/>
              </w:rPr>
              <w:t>Description</w:t>
            </w:r>
          </w:p>
        </w:tc>
      </w:tr>
      <w:tr w:rsidR="008409DE" w14:paraId="13B82423" w14:textId="77777777" w:rsidTr="005029CA">
        <w:trPr>
          <w:trHeight w:val="340"/>
        </w:trPr>
        <w:tc>
          <w:tcPr>
            <w:tcW w:w="1319" w:type="pct"/>
            <w:tcBorders>
              <w:top w:val="single" w:sz="4" w:space="0" w:color="000000"/>
              <w:left w:val="single" w:sz="4" w:space="0" w:color="000000"/>
              <w:bottom w:val="single" w:sz="4" w:space="0" w:color="000000"/>
              <w:right w:val="single" w:sz="4" w:space="0" w:color="000000"/>
            </w:tcBorders>
            <w:hideMark/>
          </w:tcPr>
          <w:p w14:paraId="56EEC9BC" w14:textId="77777777" w:rsidR="008409DE" w:rsidRDefault="008409DE" w:rsidP="00857C61">
            <w:pPr>
              <w:spacing w:before="60" w:after="60"/>
              <w:rPr>
                <w:rFonts w:asciiTheme="minorHAnsi" w:hAnsiTheme="minorHAnsi"/>
              </w:rPr>
            </w:pPr>
            <w:r>
              <w:rPr>
                <w:rFonts w:asciiTheme="minorHAnsi" w:hAnsiTheme="minorHAnsi"/>
              </w:rPr>
              <w:t>Strength of association</w:t>
            </w:r>
          </w:p>
        </w:tc>
        <w:tc>
          <w:tcPr>
            <w:tcW w:w="3681" w:type="pct"/>
            <w:tcBorders>
              <w:top w:val="single" w:sz="4" w:space="0" w:color="000000"/>
              <w:left w:val="single" w:sz="4" w:space="0" w:color="000000"/>
              <w:bottom w:val="single" w:sz="4" w:space="0" w:color="000000"/>
              <w:right w:val="single" w:sz="4" w:space="0" w:color="000000"/>
            </w:tcBorders>
            <w:hideMark/>
          </w:tcPr>
          <w:p w14:paraId="21BE11A8" w14:textId="52BD2CB9" w:rsidR="008409DE" w:rsidRDefault="008409DE" w:rsidP="00857C61">
            <w:pPr>
              <w:spacing w:before="60" w:after="60"/>
              <w:rPr>
                <w:rFonts w:asciiTheme="minorHAnsi" w:hAnsiTheme="minorHAnsi"/>
              </w:rPr>
            </w:pPr>
            <w:r>
              <w:rPr>
                <w:rFonts w:asciiTheme="minorHAnsi" w:hAnsiTheme="minorHAnsi"/>
              </w:rPr>
              <w:t xml:space="preserve">A large proportion of individuals are affected in the impact area relative to </w:t>
            </w:r>
            <w:r w:rsidR="00943277">
              <w:rPr>
                <w:rFonts w:asciiTheme="minorHAnsi" w:hAnsiTheme="minorHAnsi"/>
              </w:rPr>
              <w:t>control</w:t>
            </w:r>
            <w:r>
              <w:rPr>
                <w:rFonts w:asciiTheme="minorHAnsi" w:hAnsiTheme="minorHAnsi"/>
              </w:rPr>
              <w:t xml:space="preserve"> areas</w:t>
            </w:r>
          </w:p>
        </w:tc>
      </w:tr>
      <w:tr w:rsidR="008409DE" w14:paraId="217FAC60" w14:textId="77777777" w:rsidTr="005029CA">
        <w:trPr>
          <w:trHeight w:val="340"/>
        </w:trPr>
        <w:tc>
          <w:tcPr>
            <w:tcW w:w="1319" w:type="pct"/>
            <w:tcBorders>
              <w:top w:val="single" w:sz="4" w:space="0" w:color="000000"/>
              <w:left w:val="single" w:sz="4" w:space="0" w:color="000000"/>
              <w:bottom w:val="single" w:sz="4" w:space="0" w:color="000000"/>
              <w:right w:val="single" w:sz="4" w:space="0" w:color="000000"/>
            </w:tcBorders>
            <w:hideMark/>
          </w:tcPr>
          <w:p w14:paraId="1A4F1ED8" w14:textId="77777777" w:rsidR="008409DE" w:rsidRDefault="008409DE" w:rsidP="00857C61">
            <w:pPr>
              <w:spacing w:before="60" w:after="60"/>
              <w:rPr>
                <w:rFonts w:asciiTheme="minorHAnsi" w:hAnsiTheme="minorHAnsi"/>
              </w:rPr>
            </w:pPr>
            <w:r>
              <w:rPr>
                <w:rFonts w:asciiTheme="minorHAnsi" w:hAnsiTheme="minorHAnsi"/>
              </w:rPr>
              <w:t>Consistency of association</w:t>
            </w:r>
          </w:p>
        </w:tc>
        <w:tc>
          <w:tcPr>
            <w:tcW w:w="3681" w:type="pct"/>
            <w:tcBorders>
              <w:top w:val="single" w:sz="4" w:space="0" w:color="000000"/>
              <w:left w:val="single" w:sz="4" w:space="0" w:color="000000"/>
              <w:bottom w:val="single" w:sz="4" w:space="0" w:color="000000"/>
              <w:right w:val="single" w:sz="4" w:space="0" w:color="000000"/>
            </w:tcBorders>
            <w:hideMark/>
          </w:tcPr>
          <w:p w14:paraId="685F0CEC" w14:textId="77777777" w:rsidR="008409DE" w:rsidRDefault="008409DE" w:rsidP="00857C61">
            <w:pPr>
              <w:spacing w:before="60" w:after="60"/>
              <w:rPr>
                <w:rFonts w:asciiTheme="minorHAnsi" w:hAnsiTheme="minorHAnsi"/>
              </w:rPr>
            </w:pPr>
            <w:r>
              <w:rPr>
                <w:rFonts w:asciiTheme="minorHAnsi" w:hAnsiTheme="minorHAnsi"/>
              </w:rPr>
              <w:t>The association was observed by other investigators at other times and places</w:t>
            </w:r>
          </w:p>
        </w:tc>
      </w:tr>
      <w:tr w:rsidR="008409DE" w14:paraId="72CAA896" w14:textId="77777777" w:rsidTr="005029CA">
        <w:trPr>
          <w:trHeight w:val="340"/>
        </w:trPr>
        <w:tc>
          <w:tcPr>
            <w:tcW w:w="1319" w:type="pct"/>
            <w:tcBorders>
              <w:top w:val="single" w:sz="4" w:space="0" w:color="000000"/>
              <w:left w:val="single" w:sz="4" w:space="0" w:color="000000"/>
              <w:bottom w:val="single" w:sz="4" w:space="0" w:color="000000"/>
              <w:right w:val="single" w:sz="4" w:space="0" w:color="000000"/>
            </w:tcBorders>
            <w:hideMark/>
          </w:tcPr>
          <w:p w14:paraId="3A04B545" w14:textId="77777777" w:rsidR="008409DE" w:rsidRDefault="008409DE" w:rsidP="00857C61">
            <w:pPr>
              <w:spacing w:before="60" w:after="60"/>
              <w:rPr>
                <w:rFonts w:asciiTheme="minorHAnsi" w:hAnsiTheme="minorHAnsi"/>
              </w:rPr>
            </w:pPr>
            <w:r>
              <w:rPr>
                <w:rFonts w:asciiTheme="minorHAnsi" w:hAnsiTheme="minorHAnsi"/>
              </w:rPr>
              <w:t>Specificity of association</w:t>
            </w:r>
          </w:p>
        </w:tc>
        <w:tc>
          <w:tcPr>
            <w:tcW w:w="3681" w:type="pct"/>
            <w:tcBorders>
              <w:top w:val="single" w:sz="4" w:space="0" w:color="000000"/>
              <w:left w:val="single" w:sz="4" w:space="0" w:color="000000"/>
              <w:bottom w:val="single" w:sz="4" w:space="0" w:color="000000"/>
              <w:right w:val="single" w:sz="4" w:space="0" w:color="000000"/>
            </w:tcBorders>
            <w:hideMark/>
          </w:tcPr>
          <w:p w14:paraId="61AADC19" w14:textId="77777777" w:rsidR="008409DE" w:rsidRDefault="008409DE" w:rsidP="00857C61">
            <w:pPr>
              <w:spacing w:before="60" w:after="60"/>
              <w:rPr>
                <w:rFonts w:asciiTheme="minorHAnsi" w:hAnsiTheme="minorHAnsi"/>
              </w:rPr>
            </w:pPr>
            <w:r>
              <w:rPr>
                <w:rFonts w:asciiTheme="minorHAnsi" w:hAnsiTheme="minorHAnsi"/>
              </w:rPr>
              <w:t>The effect is diagnostic of exposure</w:t>
            </w:r>
          </w:p>
        </w:tc>
      </w:tr>
      <w:tr w:rsidR="008409DE" w14:paraId="0C691479" w14:textId="77777777" w:rsidTr="005029CA">
        <w:trPr>
          <w:trHeight w:val="340"/>
        </w:trPr>
        <w:tc>
          <w:tcPr>
            <w:tcW w:w="1319" w:type="pct"/>
            <w:tcBorders>
              <w:top w:val="single" w:sz="4" w:space="0" w:color="000000"/>
              <w:left w:val="single" w:sz="4" w:space="0" w:color="000000"/>
              <w:bottom w:val="single" w:sz="4" w:space="0" w:color="000000"/>
              <w:right w:val="single" w:sz="4" w:space="0" w:color="000000"/>
            </w:tcBorders>
            <w:hideMark/>
          </w:tcPr>
          <w:p w14:paraId="63B265D8" w14:textId="77777777" w:rsidR="008409DE" w:rsidRDefault="008409DE" w:rsidP="00857C61">
            <w:pPr>
              <w:spacing w:before="60" w:after="60"/>
              <w:rPr>
                <w:rFonts w:asciiTheme="minorHAnsi" w:hAnsiTheme="minorHAnsi"/>
              </w:rPr>
            </w:pPr>
            <w:r>
              <w:rPr>
                <w:rFonts w:asciiTheme="minorHAnsi" w:hAnsiTheme="minorHAnsi"/>
              </w:rPr>
              <w:t>Temporality</w:t>
            </w:r>
          </w:p>
        </w:tc>
        <w:tc>
          <w:tcPr>
            <w:tcW w:w="3681" w:type="pct"/>
            <w:tcBorders>
              <w:top w:val="single" w:sz="4" w:space="0" w:color="000000"/>
              <w:left w:val="single" w:sz="4" w:space="0" w:color="000000"/>
              <w:bottom w:val="single" w:sz="4" w:space="0" w:color="000000"/>
              <w:right w:val="single" w:sz="4" w:space="0" w:color="000000"/>
            </w:tcBorders>
            <w:hideMark/>
          </w:tcPr>
          <w:p w14:paraId="4DFA0A47" w14:textId="77777777" w:rsidR="008409DE" w:rsidRDefault="008409DE" w:rsidP="00857C61">
            <w:pPr>
              <w:spacing w:before="60" w:after="60"/>
              <w:rPr>
                <w:rFonts w:asciiTheme="minorHAnsi" w:hAnsiTheme="minorHAnsi"/>
              </w:rPr>
            </w:pPr>
            <w:r>
              <w:rPr>
                <w:rFonts w:asciiTheme="minorHAnsi" w:hAnsiTheme="minorHAnsi"/>
              </w:rPr>
              <w:t>Exposure must precede the effect in time</w:t>
            </w:r>
          </w:p>
        </w:tc>
      </w:tr>
      <w:tr w:rsidR="008409DE" w14:paraId="740CBB8D" w14:textId="77777777" w:rsidTr="005029CA">
        <w:trPr>
          <w:trHeight w:val="340"/>
        </w:trPr>
        <w:tc>
          <w:tcPr>
            <w:tcW w:w="1319" w:type="pct"/>
            <w:tcBorders>
              <w:top w:val="single" w:sz="4" w:space="0" w:color="000000"/>
              <w:left w:val="single" w:sz="4" w:space="0" w:color="000000"/>
              <w:bottom w:val="single" w:sz="4" w:space="0" w:color="000000"/>
              <w:right w:val="single" w:sz="4" w:space="0" w:color="000000"/>
            </w:tcBorders>
            <w:hideMark/>
          </w:tcPr>
          <w:p w14:paraId="36430ECB" w14:textId="77777777" w:rsidR="008409DE" w:rsidRDefault="008409DE" w:rsidP="00857C61">
            <w:pPr>
              <w:spacing w:before="60" w:after="60"/>
              <w:rPr>
                <w:rFonts w:asciiTheme="minorHAnsi" w:hAnsiTheme="minorHAnsi"/>
              </w:rPr>
            </w:pPr>
            <w:r>
              <w:rPr>
                <w:rFonts w:asciiTheme="minorHAnsi" w:hAnsiTheme="minorHAnsi"/>
              </w:rPr>
              <w:t>Biological gradient</w:t>
            </w:r>
          </w:p>
        </w:tc>
        <w:tc>
          <w:tcPr>
            <w:tcW w:w="3681" w:type="pct"/>
            <w:tcBorders>
              <w:top w:val="single" w:sz="4" w:space="0" w:color="000000"/>
              <w:left w:val="single" w:sz="4" w:space="0" w:color="000000"/>
              <w:bottom w:val="single" w:sz="4" w:space="0" w:color="000000"/>
              <w:right w:val="single" w:sz="4" w:space="0" w:color="000000"/>
            </w:tcBorders>
            <w:hideMark/>
          </w:tcPr>
          <w:p w14:paraId="459B5B5C" w14:textId="77777777" w:rsidR="008409DE" w:rsidRDefault="008409DE" w:rsidP="00857C61">
            <w:pPr>
              <w:spacing w:before="60" w:after="60"/>
              <w:rPr>
                <w:rFonts w:asciiTheme="minorHAnsi" w:hAnsiTheme="minorHAnsi"/>
              </w:rPr>
            </w:pPr>
            <w:r>
              <w:rPr>
                <w:rFonts w:asciiTheme="minorHAnsi" w:hAnsiTheme="minorHAnsi"/>
              </w:rPr>
              <w:t>The risk of effect is a function of magnitude of exposure</w:t>
            </w:r>
          </w:p>
        </w:tc>
      </w:tr>
      <w:tr w:rsidR="008409DE" w14:paraId="2FE6A7CB" w14:textId="77777777" w:rsidTr="005029CA">
        <w:trPr>
          <w:trHeight w:val="340"/>
        </w:trPr>
        <w:tc>
          <w:tcPr>
            <w:tcW w:w="1319" w:type="pct"/>
            <w:tcBorders>
              <w:top w:val="single" w:sz="4" w:space="0" w:color="000000"/>
              <w:left w:val="single" w:sz="4" w:space="0" w:color="000000"/>
              <w:bottom w:val="single" w:sz="4" w:space="0" w:color="000000"/>
              <w:right w:val="single" w:sz="4" w:space="0" w:color="000000"/>
            </w:tcBorders>
            <w:hideMark/>
          </w:tcPr>
          <w:p w14:paraId="2783F5FA" w14:textId="77777777" w:rsidR="008409DE" w:rsidRDefault="008409DE" w:rsidP="00857C61">
            <w:pPr>
              <w:spacing w:before="60" w:after="60"/>
              <w:rPr>
                <w:rFonts w:asciiTheme="minorHAnsi" w:hAnsiTheme="minorHAnsi"/>
              </w:rPr>
            </w:pPr>
            <w:r>
              <w:rPr>
                <w:rFonts w:asciiTheme="minorHAnsi" w:hAnsiTheme="minorHAnsi"/>
              </w:rPr>
              <w:t>Biological plausibility</w:t>
            </w:r>
          </w:p>
        </w:tc>
        <w:tc>
          <w:tcPr>
            <w:tcW w:w="3681" w:type="pct"/>
            <w:tcBorders>
              <w:top w:val="single" w:sz="4" w:space="0" w:color="000000"/>
              <w:left w:val="single" w:sz="4" w:space="0" w:color="000000"/>
              <w:bottom w:val="single" w:sz="4" w:space="0" w:color="000000"/>
              <w:right w:val="single" w:sz="4" w:space="0" w:color="000000"/>
            </w:tcBorders>
            <w:hideMark/>
          </w:tcPr>
          <w:p w14:paraId="0C804513" w14:textId="77777777" w:rsidR="008409DE" w:rsidRDefault="008409DE" w:rsidP="00857C61">
            <w:pPr>
              <w:spacing w:before="60" w:after="60"/>
              <w:rPr>
                <w:rFonts w:asciiTheme="minorHAnsi" w:hAnsiTheme="minorHAnsi"/>
              </w:rPr>
            </w:pPr>
            <w:r>
              <w:rPr>
                <w:rFonts w:asciiTheme="minorHAnsi" w:hAnsiTheme="minorHAnsi"/>
              </w:rPr>
              <w:t>A plausible mechanism of action links cause and effect</w:t>
            </w:r>
          </w:p>
        </w:tc>
      </w:tr>
      <w:tr w:rsidR="008409DE" w14:paraId="7E04A2AD" w14:textId="77777777" w:rsidTr="005029CA">
        <w:trPr>
          <w:trHeight w:val="340"/>
        </w:trPr>
        <w:tc>
          <w:tcPr>
            <w:tcW w:w="1319" w:type="pct"/>
            <w:tcBorders>
              <w:top w:val="single" w:sz="4" w:space="0" w:color="000000"/>
              <w:left w:val="single" w:sz="4" w:space="0" w:color="000000"/>
              <w:bottom w:val="single" w:sz="4" w:space="0" w:color="000000"/>
              <w:right w:val="single" w:sz="4" w:space="0" w:color="000000"/>
            </w:tcBorders>
            <w:hideMark/>
          </w:tcPr>
          <w:p w14:paraId="3EBFF1EF" w14:textId="77777777" w:rsidR="008409DE" w:rsidRDefault="008409DE" w:rsidP="00857C61">
            <w:pPr>
              <w:spacing w:before="60" w:after="60"/>
              <w:rPr>
                <w:rFonts w:asciiTheme="minorHAnsi" w:hAnsiTheme="minorHAnsi"/>
              </w:rPr>
            </w:pPr>
            <w:r>
              <w:rPr>
                <w:rFonts w:asciiTheme="minorHAnsi" w:hAnsiTheme="minorHAnsi"/>
              </w:rPr>
              <w:t>Experimental evidence</w:t>
            </w:r>
          </w:p>
        </w:tc>
        <w:tc>
          <w:tcPr>
            <w:tcW w:w="3681" w:type="pct"/>
            <w:tcBorders>
              <w:top w:val="single" w:sz="4" w:space="0" w:color="000000"/>
              <w:left w:val="single" w:sz="4" w:space="0" w:color="000000"/>
              <w:bottom w:val="single" w:sz="4" w:space="0" w:color="000000"/>
              <w:right w:val="single" w:sz="4" w:space="0" w:color="000000"/>
            </w:tcBorders>
            <w:hideMark/>
          </w:tcPr>
          <w:p w14:paraId="64B139D6" w14:textId="77777777" w:rsidR="008409DE" w:rsidRDefault="008409DE" w:rsidP="00857C61">
            <w:pPr>
              <w:spacing w:before="60" w:after="60"/>
              <w:rPr>
                <w:rFonts w:asciiTheme="minorHAnsi" w:hAnsiTheme="minorHAnsi"/>
              </w:rPr>
            </w:pPr>
            <w:r>
              <w:rPr>
                <w:rFonts w:asciiTheme="minorHAnsi" w:hAnsiTheme="minorHAnsi"/>
              </w:rPr>
              <w:t>A valid experiment provides strong evidence of causation</w:t>
            </w:r>
          </w:p>
        </w:tc>
      </w:tr>
      <w:tr w:rsidR="008409DE" w14:paraId="1CE64BEE" w14:textId="77777777" w:rsidTr="005029CA">
        <w:trPr>
          <w:trHeight w:val="340"/>
        </w:trPr>
        <w:tc>
          <w:tcPr>
            <w:tcW w:w="1319" w:type="pct"/>
            <w:tcBorders>
              <w:top w:val="single" w:sz="4" w:space="0" w:color="000000"/>
              <w:left w:val="single" w:sz="4" w:space="0" w:color="000000"/>
              <w:bottom w:val="single" w:sz="4" w:space="0" w:color="000000"/>
              <w:right w:val="single" w:sz="4" w:space="0" w:color="000000"/>
            </w:tcBorders>
            <w:hideMark/>
          </w:tcPr>
          <w:p w14:paraId="12E1C22F" w14:textId="77777777" w:rsidR="008409DE" w:rsidRDefault="008409DE" w:rsidP="00857C61">
            <w:pPr>
              <w:spacing w:before="60" w:after="60"/>
              <w:rPr>
                <w:rFonts w:asciiTheme="minorHAnsi" w:hAnsiTheme="minorHAnsi"/>
              </w:rPr>
            </w:pPr>
            <w:r>
              <w:rPr>
                <w:rFonts w:asciiTheme="minorHAnsi" w:hAnsiTheme="minorHAnsi"/>
              </w:rPr>
              <w:t>Coherence</w:t>
            </w:r>
          </w:p>
        </w:tc>
        <w:tc>
          <w:tcPr>
            <w:tcW w:w="3681" w:type="pct"/>
            <w:tcBorders>
              <w:top w:val="single" w:sz="4" w:space="0" w:color="000000"/>
              <w:left w:val="single" w:sz="4" w:space="0" w:color="000000"/>
              <w:bottom w:val="single" w:sz="4" w:space="0" w:color="000000"/>
              <w:right w:val="single" w:sz="4" w:space="0" w:color="000000"/>
            </w:tcBorders>
            <w:hideMark/>
          </w:tcPr>
          <w:p w14:paraId="79E337F3" w14:textId="77777777" w:rsidR="008409DE" w:rsidRDefault="008409DE" w:rsidP="00857C61">
            <w:pPr>
              <w:spacing w:before="60" w:after="60"/>
              <w:rPr>
                <w:rFonts w:asciiTheme="minorHAnsi" w:hAnsiTheme="minorHAnsi"/>
              </w:rPr>
            </w:pPr>
            <w:r>
              <w:rPr>
                <w:rFonts w:asciiTheme="minorHAnsi" w:hAnsiTheme="minorHAnsi"/>
              </w:rPr>
              <w:t>Similar stressors cause similar effects</w:t>
            </w:r>
          </w:p>
        </w:tc>
      </w:tr>
      <w:tr w:rsidR="008409DE" w14:paraId="463C4DA4" w14:textId="77777777" w:rsidTr="005029CA">
        <w:trPr>
          <w:trHeight w:val="340"/>
        </w:trPr>
        <w:tc>
          <w:tcPr>
            <w:tcW w:w="1319" w:type="pct"/>
            <w:tcBorders>
              <w:top w:val="single" w:sz="4" w:space="0" w:color="000000"/>
              <w:left w:val="single" w:sz="4" w:space="0" w:color="000000"/>
              <w:bottom w:val="single" w:sz="4" w:space="0" w:color="000000"/>
              <w:right w:val="single" w:sz="4" w:space="0" w:color="000000"/>
            </w:tcBorders>
            <w:hideMark/>
          </w:tcPr>
          <w:p w14:paraId="49FBBD9B" w14:textId="77777777" w:rsidR="008409DE" w:rsidRDefault="008409DE" w:rsidP="00857C61">
            <w:pPr>
              <w:spacing w:before="60" w:after="60"/>
              <w:rPr>
                <w:rFonts w:asciiTheme="minorHAnsi" w:hAnsiTheme="minorHAnsi"/>
              </w:rPr>
            </w:pPr>
            <w:r>
              <w:rPr>
                <w:rFonts w:asciiTheme="minorHAnsi" w:hAnsiTheme="minorHAnsi"/>
              </w:rPr>
              <w:t>Analogy</w:t>
            </w:r>
          </w:p>
        </w:tc>
        <w:tc>
          <w:tcPr>
            <w:tcW w:w="3681" w:type="pct"/>
            <w:tcBorders>
              <w:top w:val="single" w:sz="4" w:space="0" w:color="000000"/>
              <w:left w:val="single" w:sz="4" w:space="0" w:color="000000"/>
              <w:bottom w:val="single" w:sz="4" w:space="0" w:color="000000"/>
              <w:right w:val="single" w:sz="4" w:space="0" w:color="000000"/>
            </w:tcBorders>
            <w:hideMark/>
          </w:tcPr>
          <w:p w14:paraId="59A5BC79" w14:textId="77777777" w:rsidR="008409DE" w:rsidRDefault="008409DE" w:rsidP="00857C61">
            <w:pPr>
              <w:spacing w:before="60" w:after="60"/>
              <w:rPr>
                <w:rFonts w:asciiTheme="minorHAnsi" w:hAnsiTheme="minorHAnsi"/>
              </w:rPr>
            </w:pPr>
            <w:r>
              <w:rPr>
                <w:rFonts w:asciiTheme="minorHAnsi" w:hAnsiTheme="minorHAnsi"/>
              </w:rPr>
              <w:t>The causal hypothesis does not conflict with existing knowledge of natural history and biology</w:t>
            </w:r>
          </w:p>
        </w:tc>
      </w:tr>
    </w:tbl>
    <w:p w14:paraId="127B64B2" w14:textId="4DA84996" w:rsidR="008409DE" w:rsidRDefault="008409DE" w:rsidP="008409DE">
      <w:pPr>
        <w:rPr>
          <w:lang w:eastAsia="x-none"/>
        </w:rPr>
      </w:pPr>
      <w:r>
        <w:lastRenderedPageBreak/>
        <w:t xml:space="preserve">In the Lines of Evidence Approach, a set of descriptions should be developed for all or some of the causal criteria listed in </w:t>
      </w:r>
      <w:r>
        <w:rPr>
          <w:b/>
        </w:rPr>
        <w:fldChar w:fldCharType="begin"/>
      </w:r>
      <w:r>
        <w:instrText xml:space="preserve"> REF _Ref507663547 \h </w:instrText>
      </w:r>
      <w:r>
        <w:rPr>
          <w:b/>
        </w:rPr>
        <w:instrText xml:space="preserve"> \* MERGEFORMAT </w:instrText>
      </w:r>
      <w:r>
        <w:rPr>
          <w:b/>
        </w:rPr>
      </w:r>
      <w:r>
        <w:rPr>
          <w:b/>
        </w:rPr>
        <w:fldChar w:fldCharType="separate"/>
      </w:r>
      <w:r w:rsidR="009F37A8">
        <w:t xml:space="preserve">Table </w:t>
      </w:r>
      <w:r w:rsidR="009F37A8">
        <w:rPr>
          <w:noProof/>
        </w:rPr>
        <w:t>8</w:t>
      </w:r>
      <w:r w:rsidR="009F37A8">
        <w:rPr>
          <w:noProof/>
        </w:rPr>
        <w:noBreakHyphen/>
        <w:t>1</w:t>
      </w:r>
      <w:r>
        <w:rPr>
          <w:b/>
        </w:rPr>
        <w:fldChar w:fldCharType="end"/>
      </w:r>
      <w:r>
        <w:rPr>
          <w:b/>
        </w:rPr>
        <w:t xml:space="preserve"> </w:t>
      </w:r>
      <w:r>
        <w:t>before the survey is undertaken (see Ref. </w:t>
      </w:r>
      <w:r w:rsidR="004A0C4B">
        <w:fldChar w:fldCharType="begin"/>
      </w:r>
      <w:r w:rsidR="004A0C4B">
        <w:instrText xml:space="preserve"> REF _Ref512541680 \r \h </w:instrText>
      </w:r>
      <w:r w:rsidR="004A0C4B">
        <w:fldChar w:fldCharType="separate"/>
      </w:r>
      <w:r w:rsidR="004A0C4B">
        <w:t>17</w:t>
      </w:r>
      <w:r w:rsidR="004A0C4B">
        <w:fldChar w:fldCharType="end"/>
      </w:r>
      <w:r>
        <w:t xml:space="preserve"> for further criteria and examples). Data would then be collected that allows each Line of Evidence to be tested or objectively questioned. The final assessment of whether an impact is likely to have occurred should be based on the ‘weight of evidence’ from examining multiple Lines of Evidence. Example generalised Lines of Evidence descriptions are provided in</w:t>
      </w:r>
      <w:r w:rsidR="004B18A3">
        <w:t xml:space="preserve"> </w:t>
      </w:r>
      <w:r w:rsidR="002F13CD">
        <w:fldChar w:fldCharType="begin"/>
      </w:r>
      <w:r w:rsidR="002F13CD">
        <w:instrText xml:space="preserve"> REF _Ref511038177 \h </w:instrText>
      </w:r>
      <w:r w:rsidR="002F13CD">
        <w:fldChar w:fldCharType="separate"/>
      </w:r>
      <w:r w:rsidR="009F37A8">
        <w:t xml:space="preserve">Table </w:t>
      </w:r>
      <w:r w:rsidR="009F37A8">
        <w:rPr>
          <w:noProof/>
        </w:rPr>
        <w:t>8</w:t>
      </w:r>
      <w:r w:rsidR="009F37A8">
        <w:noBreakHyphen/>
      </w:r>
      <w:r w:rsidR="009F37A8">
        <w:rPr>
          <w:noProof/>
        </w:rPr>
        <w:t>2</w:t>
      </w:r>
      <w:r w:rsidR="002F13CD">
        <w:fldChar w:fldCharType="end"/>
      </w:r>
      <w:r>
        <w:rPr>
          <w:b/>
        </w:rPr>
        <w:t xml:space="preserve">. </w:t>
      </w:r>
      <w:r>
        <w:t xml:space="preserve">These should be modified and tailored to </w:t>
      </w:r>
      <w:r w:rsidR="006317D4">
        <w:t xml:space="preserve">individual </w:t>
      </w:r>
      <w:r>
        <w:t>SMP</w:t>
      </w:r>
      <w:r w:rsidR="006317D4">
        <w:t>s, as required</w:t>
      </w:r>
      <w:r>
        <w:t xml:space="preserve"> and each parameter investigated.</w:t>
      </w:r>
    </w:p>
    <w:p w14:paraId="22D2CB85" w14:textId="342ED273" w:rsidR="008409DE" w:rsidRDefault="008D56BC" w:rsidP="00CE23B7">
      <w:pPr>
        <w:pStyle w:val="Caption"/>
        <w:rPr>
          <w:rFonts w:asciiTheme="minorHAnsi" w:hAnsiTheme="minorHAnsi"/>
          <w:color w:val="000000" w:themeColor="text1"/>
          <w:szCs w:val="20"/>
        </w:rPr>
      </w:pPr>
      <w:bookmarkStart w:id="59" w:name="_Ref511038177"/>
      <w:bookmarkStart w:id="60" w:name="_Toc470102426"/>
      <w:bookmarkStart w:id="61" w:name="_Toc453687632"/>
      <w:r>
        <w:t>Table</w:t>
      </w:r>
      <w:r w:rsidR="00CE23B7">
        <w:t xml:space="preserve"> </w:t>
      </w:r>
      <w:fldSimple w:instr=" STYLEREF 1 \s ">
        <w:r w:rsidR="009F37A8">
          <w:rPr>
            <w:noProof/>
          </w:rPr>
          <w:t>8</w:t>
        </w:r>
      </w:fldSimple>
      <w:r w:rsidR="00287D1F">
        <w:noBreakHyphen/>
      </w:r>
      <w:fldSimple w:instr=" SEQ Table \* ARABIC \s 1 ">
        <w:r w:rsidR="009F37A8">
          <w:rPr>
            <w:noProof/>
          </w:rPr>
          <w:t>2</w:t>
        </w:r>
      </w:fldSimple>
      <w:bookmarkEnd w:id="59"/>
      <w:r w:rsidR="00CE23B7">
        <w:rPr>
          <w:rFonts w:asciiTheme="minorHAnsi" w:hAnsiTheme="minorHAnsi"/>
          <w:noProof/>
          <w:szCs w:val="20"/>
        </w:rPr>
        <w:t xml:space="preserve">: </w:t>
      </w:r>
      <w:r w:rsidR="008409DE">
        <w:rPr>
          <w:rFonts w:asciiTheme="minorHAnsi" w:hAnsiTheme="minorHAnsi"/>
          <w:color w:val="000000" w:themeColor="text1"/>
          <w:szCs w:val="20"/>
        </w:rPr>
        <w:t>Causal Criteria and Example Lines of Evidence Descriptions that could be used to Assess whether a Change in a Measured Parameter was due to the Effects of a Hydrocarbon Release</w:t>
      </w:r>
      <w:bookmarkEnd w:id="60"/>
      <w:bookmarkEnd w:id="61"/>
    </w:p>
    <w:tbl>
      <w:tblPr>
        <w:tblStyle w:val="TableGrid"/>
        <w:tblW w:w="4781" w:type="pct"/>
        <w:tblLook w:val="04A0" w:firstRow="1" w:lastRow="0" w:firstColumn="1" w:lastColumn="0" w:noHBand="0" w:noVBand="1"/>
      </w:tblPr>
      <w:tblGrid>
        <w:gridCol w:w="1776"/>
        <w:gridCol w:w="3175"/>
        <w:gridCol w:w="3443"/>
      </w:tblGrid>
      <w:tr w:rsidR="008409DE" w14:paraId="5F5A5737" w14:textId="77777777" w:rsidTr="00934837">
        <w:trPr>
          <w:trHeight w:val="340"/>
          <w:tblHeader/>
        </w:trPr>
        <w:tc>
          <w:tcPr>
            <w:tcW w:w="1058"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0BD67267" w14:textId="77777777" w:rsidR="008409DE" w:rsidRDefault="008409DE" w:rsidP="00934837">
            <w:pPr>
              <w:pStyle w:val="TableHead-Center"/>
              <w:rPr>
                <w:rFonts w:asciiTheme="minorHAnsi" w:hAnsiTheme="minorHAnsi" w:cstheme="minorHAnsi"/>
                <w:color w:val="auto"/>
                <w:szCs w:val="20"/>
              </w:rPr>
            </w:pPr>
            <w:r>
              <w:rPr>
                <w:rFonts w:asciiTheme="minorHAnsi" w:hAnsiTheme="minorHAnsi" w:cstheme="minorHAnsi"/>
                <w:color w:val="auto"/>
                <w:szCs w:val="20"/>
              </w:rPr>
              <w:t>Causal Criterion</w:t>
            </w:r>
          </w:p>
        </w:tc>
        <w:tc>
          <w:tcPr>
            <w:tcW w:w="189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3CEF9F07" w14:textId="77777777" w:rsidR="008409DE" w:rsidRDefault="008409DE" w:rsidP="00934837">
            <w:pPr>
              <w:pStyle w:val="TableHead-Center"/>
              <w:rPr>
                <w:rFonts w:asciiTheme="minorHAnsi" w:hAnsiTheme="minorHAnsi" w:cstheme="minorHAnsi"/>
                <w:color w:val="auto"/>
                <w:szCs w:val="20"/>
              </w:rPr>
            </w:pPr>
            <w:r>
              <w:rPr>
                <w:rFonts w:asciiTheme="minorHAnsi" w:hAnsiTheme="minorHAnsi" w:cstheme="minorHAnsi"/>
                <w:color w:val="auto"/>
                <w:szCs w:val="20"/>
              </w:rPr>
              <w:t>Evidence Supportive of a Hydrocarbon Release Impact</w:t>
            </w:r>
          </w:p>
        </w:tc>
        <w:tc>
          <w:tcPr>
            <w:tcW w:w="205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hideMark/>
          </w:tcPr>
          <w:p w14:paraId="4FB49F91" w14:textId="77777777" w:rsidR="008409DE" w:rsidRDefault="008409DE" w:rsidP="00934837">
            <w:pPr>
              <w:pStyle w:val="TableHead-Center"/>
              <w:rPr>
                <w:rFonts w:asciiTheme="minorHAnsi" w:hAnsiTheme="minorHAnsi" w:cstheme="minorHAnsi"/>
                <w:color w:val="auto"/>
                <w:szCs w:val="20"/>
              </w:rPr>
            </w:pPr>
            <w:r>
              <w:rPr>
                <w:rFonts w:asciiTheme="minorHAnsi" w:hAnsiTheme="minorHAnsi" w:cstheme="minorHAnsi"/>
                <w:color w:val="auto"/>
                <w:szCs w:val="20"/>
              </w:rPr>
              <w:t>Evidence Unsupportive of a Hydrocarbon Release Impact</w:t>
            </w:r>
          </w:p>
        </w:tc>
      </w:tr>
      <w:tr w:rsidR="008409DE" w14:paraId="4A487FFD" w14:textId="77777777" w:rsidTr="00934837">
        <w:trPr>
          <w:trHeight w:val="340"/>
        </w:trPr>
        <w:tc>
          <w:tcPr>
            <w:tcW w:w="1058" w:type="pct"/>
            <w:tcBorders>
              <w:top w:val="single" w:sz="4" w:space="0" w:color="000000"/>
              <w:left w:val="single" w:sz="4" w:space="0" w:color="000000"/>
              <w:bottom w:val="single" w:sz="4" w:space="0" w:color="000000"/>
              <w:right w:val="single" w:sz="4" w:space="0" w:color="000000"/>
            </w:tcBorders>
            <w:hideMark/>
          </w:tcPr>
          <w:p w14:paraId="27D0B525" w14:textId="77777777" w:rsidR="008409DE" w:rsidRDefault="008409DE" w:rsidP="00857C61">
            <w:pPr>
              <w:spacing w:before="60" w:after="60"/>
              <w:rPr>
                <w:rFonts w:asciiTheme="minorHAnsi" w:hAnsiTheme="minorHAnsi"/>
              </w:rPr>
            </w:pPr>
            <w:r>
              <w:rPr>
                <w:rFonts w:asciiTheme="minorHAnsi" w:hAnsiTheme="minorHAnsi"/>
                <w:lang w:eastAsia="en-US"/>
              </w:rPr>
              <w:t>Strength of association</w:t>
            </w:r>
          </w:p>
        </w:tc>
        <w:tc>
          <w:tcPr>
            <w:tcW w:w="1891" w:type="pct"/>
            <w:tcBorders>
              <w:top w:val="single" w:sz="4" w:space="0" w:color="000000"/>
              <w:left w:val="single" w:sz="4" w:space="0" w:color="000000"/>
              <w:bottom w:val="single" w:sz="4" w:space="0" w:color="000000"/>
              <w:right w:val="single" w:sz="4" w:space="0" w:color="000000"/>
            </w:tcBorders>
            <w:hideMark/>
          </w:tcPr>
          <w:p w14:paraId="0CC20FF5" w14:textId="763F2763" w:rsidR="008409DE" w:rsidRDefault="008409DE" w:rsidP="00857C61">
            <w:pPr>
              <w:spacing w:before="60" w:after="60"/>
              <w:rPr>
                <w:rFonts w:asciiTheme="minorHAnsi" w:hAnsiTheme="minorHAnsi"/>
              </w:rPr>
            </w:pPr>
            <w:r>
              <w:rPr>
                <w:rFonts w:asciiTheme="minorHAnsi" w:hAnsiTheme="minorHAnsi"/>
                <w:lang w:eastAsia="en-US"/>
              </w:rPr>
              <w:t xml:space="preserve">Larger decline in individuals in areas affected by hydrocarbon than in </w:t>
            </w:r>
            <w:r w:rsidR="00943277">
              <w:rPr>
                <w:rFonts w:asciiTheme="minorHAnsi" w:hAnsiTheme="minorHAnsi"/>
                <w:lang w:eastAsia="en-US"/>
              </w:rPr>
              <w:t>control</w:t>
            </w:r>
            <w:r>
              <w:rPr>
                <w:rFonts w:asciiTheme="minorHAnsi" w:hAnsiTheme="minorHAnsi"/>
                <w:lang w:eastAsia="en-US"/>
              </w:rPr>
              <w:t xml:space="preserve"> areas</w:t>
            </w:r>
          </w:p>
        </w:tc>
        <w:tc>
          <w:tcPr>
            <w:tcW w:w="2051" w:type="pct"/>
            <w:tcBorders>
              <w:top w:val="single" w:sz="4" w:space="0" w:color="000000"/>
              <w:left w:val="single" w:sz="4" w:space="0" w:color="000000"/>
              <w:bottom w:val="single" w:sz="4" w:space="0" w:color="000000"/>
              <w:right w:val="single" w:sz="4" w:space="0" w:color="000000"/>
            </w:tcBorders>
            <w:hideMark/>
          </w:tcPr>
          <w:p w14:paraId="0BEAD05F" w14:textId="22DF4834" w:rsidR="008409DE" w:rsidRDefault="008409DE" w:rsidP="00857C61">
            <w:pPr>
              <w:spacing w:before="60" w:after="60"/>
              <w:rPr>
                <w:rFonts w:asciiTheme="minorHAnsi" w:hAnsiTheme="minorHAnsi"/>
              </w:rPr>
            </w:pPr>
            <w:r>
              <w:rPr>
                <w:rFonts w:asciiTheme="minorHAnsi" w:hAnsiTheme="minorHAnsi"/>
                <w:lang w:eastAsia="en-US"/>
              </w:rPr>
              <w:t xml:space="preserve">Similar declines in individuals in areas affected by hydrocarbon and </w:t>
            </w:r>
            <w:r w:rsidR="00943277">
              <w:rPr>
                <w:rFonts w:asciiTheme="minorHAnsi" w:hAnsiTheme="minorHAnsi"/>
                <w:lang w:eastAsia="en-US"/>
              </w:rPr>
              <w:t>control</w:t>
            </w:r>
            <w:r>
              <w:rPr>
                <w:rFonts w:asciiTheme="minorHAnsi" w:hAnsiTheme="minorHAnsi"/>
                <w:lang w:eastAsia="en-US"/>
              </w:rPr>
              <w:t xml:space="preserve"> areas</w:t>
            </w:r>
          </w:p>
        </w:tc>
      </w:tr>
      <w:tr w:rsidR="008409DE" w14:paraId="27239740" w14:textId="77777777" w:rsidTr="00934837">
        <w:trPr>
          <w:trHeight w:val="340"/>
        </w:trPr>
        <w:tc>
          <w:tcPr>
            <w:tcW w:w="1058" w:type="pct"/>
            <w:tcBorders>
              <w:top w:val="single" w:sz="4" w:space="0" w:color="000000"/>
              <w:left w:val="single" w:sz="4" w:space="0" w:color="000000"/>
              <w:bottom w:val="single" w:sz="4" w:space="0" w:color="000000"/>
              <w:right w:val="single" w:sz="4" w:space="0" w:color="000000"/>
            </w:tcBorders>
            <w:hideMark/>
          </w:tcPr>
          <w:p w14:paraId="5A62DE95" w14:textId="77777777" w:rsidR="008409DE" w:rsidRDefault="008409DE" w:rsidP="00857C61">
            <w:pPr>
              <w:spacing w:before="60" w:after="60"/>
              <w:rPr>
                <w:rFonts w:asciiTheme="minorHAnsi" w:hAnsiTheme="minorHAnsi"/>
                <w:lang w:eastAsia="en-US"/>
              </w:rPr>
            </w:pPr>
            <w:r>
              <w:rPr>
                <w:rFonts w:asciiTheme="minorHAnsi" w:hAnsiTheme="minorHAnsi"/>
                <w:lang w:eastAsia="en-US"/>
              </w:rPr>
              <w:t>Consistency of association</w:t>
            </w:r>
          </w:p>
        </w:tc>
        <w:tc>
          <w:tcPr>
            <w:tcW w:w="1891" w:type="pct"/>
            <w:tcBorders>
              <w:top w:val="single" w:sz="4" w:space="0" w:color="000000"/>
              <w:left w:val="single" w:sz="4" w:space="0" w:color="000000"/>
              <w:bottom w:val="single" w:sz="4" w:space="0" w:color="000000"/>
              <w:right w:val="single" w:sz="4" w:space="0" w:color="000000"/>
            </w:tcBorders>
            <w:hideMark/>
          </w:tcPr>
          <w:p w14:paraId="1E01D385" w14:textId="77777777" w:rsidR="008409DE" w:rsidRDefault="008409DE" w:rsidP="00857C61">
            <w:pPr>
              <w:spacing w:before="60" w:after="60"/>
              <w:rPr>
                <w:rFonts w:asciiTheme="minorHAnsi" w:hAnsiTheme="minorHAnsi"/>
                <w:lang w:eastAsia="en-US"/>
              </w:rPr>
            </w:pPr>
            <w:r>
              <w:rPr>
                <w:rFonts w:asciiTheme="minorHAnsi" w:hAnsiTheme="minorHAnsi"/>
                <w:lang w:eastAsia="en-US"/>
              </w:rPr>
              <w:t>Consistent finding of declines in a range of biota in areas affected by hydrocarbon</w:t>
            </w:r>
          </w:p>
        </w:tc>
        <w:tc>
          <w:tcPr>
            <w:tcW w:w="2051" w:type="pct"/>
            <w:tcBorders>
              <w:top w:val="single" w:sz="4" w:space="0" w:color="000000"/>
              <w:left w:val="single" w:sz="4" w:space="0" w:color="000000"/>
              <w:bottom w:val="single" w:sz="4" w:space="0" w:color="000000"/>
              <w:right w:val="single" w:sz="4" w:space="0" w:color="000000"/>
            </w:tcBorders>
            <w:hideMark/>
          </w:tcPr>
          <w:p w14:paraId="471C638B" w14:textId="77777777" w:rsidR="008409DE" w:rsidRDefault="008409DE" w:rsidP="00857C61">
            <w:pPr>
              <w:spacing w:before="60" w:after="60"/>
              <w:rPr>
                <w:rFonts w:asciiTheme="minorHAnsi" w:hAnsiTheme="minorHAnsi"/>
                <w:lang w:eastAsia="en-US"/>
              </w:rPr>
            </w:pPr>
            <w:r>
              <w:rPr>
                <w:rFonts w:asciiTheme="minorHAnsi" w:hAnsiTheme="minorHAnsi"/>
                <w:lang w:eastAsia="en-US"/>
              </w:rPr>
              <w:t>Inconsistent declines in biota in areas affected by hydrocarbon (e.g. declines in one species but not in other similar species)</w:t>
            </w:r>
          </w:p>
        </w:tc>
      </w:tr>
      <w:tr w:rsidR="008409DE" w14:paraId="7395BA89" w14:textId="77777777" w:rsidTr="00934837">
        <w:trPr>
          <w:trHeight w:val="340"/>
        </w:trPr>
        <w:tc>
          <w:tcPr>
            <w:tcW w:w="1058" w:type="pct"/>
            <w:tcBorders>
              <w:top w:val="single" w:sz="4" w:space="0" w:color="000000"/>
              <w:left w:val="single" w:sz="4" w:space="0" w:color="000000"/>
              <w:bottom w:val="single" w:sz="4" w:space="0" w:color="000000"/>
              <w:right w:val="single" w:sz="4" w:space="0" w:color="000000"/>
            </w:tcBorders>
            <w:hideMark/>
          </w:tcPr>
          <w:p w14:paraId="1B6E3E3B" w14:textId="77777777" w:rsidR="008409DE" w:rsidRDefault="008409DE" w:rsidP="00857C61">
            <w:pPr>
              <w:spacing w:before="60" w:after="60"/>
              <w:rPr>
                <w:rFonts w:asciiTheme="minorHAnsi" w:hAnsiTheme="minorHAnsi"/>
                <w:lang w:eastAsia="en-US"/>
              </w:rPr>
            </w:pPr>
            <w:r>
              <w:rPr>
                <w:rFonts w:asciiTheme="minorHAnsi" w:hAnsiTheme="minorHAnsi"/>
                <w:lang w:eastAsia="en-US"/>
              </w:rPr>
              <w:t>Specificity of association</w:t>
            </w:r>
          </w:p>
        </w:tc>
        <w:tc>
          <w:tcPr>
            <w:tcW w:w="1891" w:type="pct"/>
            <w:tcBorders>
              <w:top w:val="single" w:sz="4" w:space="0" w:color="000000"/>
              <w:left w:val="single" w:sz="4" w:space="0" w:color="000000"/>
              <w:bottom w:val="single" w:sz="4" w:space="0" w:color="000000"/>
              <w:right w:val="single" w:sz="4" w:space="0" w:color="000000"/>
            </w:tcBorders>
            <w:hideMark/>
          </w:tcPr>
          <w:p w14:paraId="6F5617F3" w14:textId="77777777" w:rsidR="008409DE" w:rsidRDefault="008409DE" w:rsidP="00857C61">
            <w:pPr>
              <w:spacing w:before="60" w:after="60"/>
              <w:rPr>
                <w:rFonts w:asciiTheme="minorHAnsi" w:hAnsiTheme="minorHAnsi"/>
                <w:lang w:eastAsia="en-US"/>
              </w:rPr>
            </w:pPr>
            <w:r>
              <w:rPr>
                <w:rFonts w:asciiTheme="minorHAnsi" w:hAnsiTheme="minorHAnsi"/>
                <w:lang w:eastAsia="en-US"/>
              </w:rPr>
              <w:t>Number of individuals affected correlates with hydrocarbon concentrations</w:t>
            </w:r>
          </w:p>
        </w:tc>
        <w:tc>
          <w:tcPr>
            <w:tcW w:w="2051" w:type="pct"/>
            <w:tcBorders>
              <w:top w:val="single" w:sz="4" w:space="0" w:color="000000"/>
              <w:left w:val="single" w:sz="4" w:space="0" w:color="000000"/>
              <w:bottom w:val="single" w:sz="4" w:space="0" w:color="000000"/>
              <w:right w:val="single" w:sz="4" w:space="0" w:color="000000"/>
            </w:tcBorders>
            <w:hideMark/>
          </w:tcPr>
          <w:p w14:paraId="54E1C029" w14:textId="77777777" w:rsidR="008409DE" w:rsidRDefault="008409DE" w:rsidP="00857C61">
            <w:pPr>
              <w:spacing w:before="60" w:after="60"/>
              <w:rPr>
                <w:rFonts w:asciiTheme="minorHAnsi" w:hAnsiTheme="minorHAnsi"/>
                <w:lang w:eastAsia="en-US"/>
              </w:rPr>
            </w:pPr>
            <w:r>
              <w:rPr>
                <w:rFonts w:asciiTheme="minorHAnsi" w:hAnsiTheme="minorHAnsi"/>
                <w:lang w:eastAsia="en-US"/>
              </w:rPr>
              <w:t>No correlation between number of individuals affected and hydrocarbon concentration</w:t>
            </w:r>
          </w:p>
        </w:tc>
      </w:tr>
      <w:tr w:rsidR="008409DE" w14:paraId="7C306172" w14:textId="77777777" w:rsidTr="00934837">
        <w:trPr>
          <w:trHeight w:val="340"/>
        </w:trPr>
        <w:tc>
          <w:tcPr>
            <w:tcW w:w="1058" w:type="pct"/>
            <w:tcBorders>
              <w:top w:val="single" w:sz="4" w:space="0" w:color="000000"/>
              <w:left w:val="single" w:sz="4" w:space="0" w:color="000000"/>
              <w:bottom w:val="single" w:sz="4" w:space="0" w:color="000000"/>
              <w:right w:val="single" w:sz="4" w:space="0" w:color="000000"/>
            </w:tcBorders>
            <w:hideMark/>
          </w:tcPr>
          <w:p w14:paraId="52220B36" w14:textId="77777777" w:rsidR="008409DE" w:rsidRDefault="008409DE" w:rsidP="00857C61">
            <w:pPr>
              <w:spacing w:before="60" w:after="60"/>
              <w:rPr>
                <w:rFonts w:asciiTheme="minorHAnsi" w:hAnsiTheme="minorHAnsi"/>
                <w:lang w:eastAsia="en-US"/>
              </w:rPr>
            </w:pPr>
            <w:r>
              <w:rPr>
                <w:rFonts w:asciiTheme="minorHAnsi" w:hAnsiTheme="minorHAnsi"/>
                <w:lang w:eastAsia="en-US"/>
              </w:rPr>
              <w:t>Temporality</w:t>
            </w:r>
          </w:p>
        </w:tc>
        <w:tc>
          <w:tcPr>
            <w:tcW w:w="1891" w:type="pct"/>
            <w:tcBorders>
              <w:top w:val="single" w:sz="4" w:space="0" w:color="000000"/>
              <w:left w:val="single" w:sz="4" w:space="0" w:color="000000"/>
              <w:bottom w:val="single" w:sz="4" w:space="0" w:color="000000"/>
              <w:right w:val="single" w:sz="4" w:space="0" w:color="000000"/>
            </w:tcBorders>
            <w:hideMark/>
          </w:tcPr>
          <w:p w14:paraId="7F14F0C1" w14:textId="77777777" w:rsidR="008409DE" w:rsidRDefault="008409DE" w:rsidP="00857C61">
            <w:pPr>
              <w:spacing w:before="60" w:after="60"/>
              <w:rPr>
                <w:rFonts w:asciiTheme="minorHAnsi" w:hAnsiTheme="minorHAnsi"/>
                <w:lang w:eastAsia="en-US"/>
              </w:rPr>
            </w:pPr>
            <w:r>
              <w:rPr>
                <w:rFonts w:asciiTheme="minorHAnsi" w:hAnsiTheme="minorHAnsi"/>
                <w:lang w:eastAsia="en-US"/>
              </w:rPr>
              <w:t>Decline in individuals immediately preceded by contact with hydrocarbon</w:t>
            </w:r>
          </w:p>
        </w:tc>
        <w:tc>
          <w:tcPr>
            <w:tcW w:w="2051" w:type="pct"/>
            <w:tcBorders>
              <w:top w:val="single" w:sz="4" w:space="0" w:color="000000"/>
              <w:left w:val="single" w:sz="4" w:space="0" w:color="000000"/>
              <w:bottom w:val="single" w:sz="4" w:space="0" w:color="000000"/>
              <w:right w:val="single" w:sz="4" w:space="0" w:color="000000"/>
            </w:tcBorders>
            <w:hideMark/>
          </w:tcPr>
          <w:p w14:paraId="616509A8" w14:textId="77777777" w:rsidR="008409DE" w:rsidRDefault="008409DE" w:rsidP="00857C61">
            <w:pPr>
              <w:spacing w:before="60" w:after="60"/>
              <w:rPr>
                <w:rFonts w:asciiTheme="minorHAnsi" w:hAnsiTheme="minorHAnsi"/>
                <w:lang w:eastAsia="en-US"/>
              </w:rPr>
            </w:pPr>
            <w:r>
              <w:rPr>
                <w:rFonts w:asciiTheme="minorHAnsi" w:hAnsiTheme="minorHAnsi"/>
                <w:lang w:eastAsia="en-US"/>
              </w:rPr>
              <w:t>Decline in individuals occurred before or long after hydrocarbon contact</w:t>
            </w:r>
          </w:p>
        </w:tc>
      </w:tr>
      <w:tr w:rsidR="008409DE" w14:paraId="172816D0" w14:textId="77777777" w:rsidTr="00934837">
        <w:trPr>
          <w:trHeight w:val="340"/>
        </w:trPr>
        <w:tc>
          <w:tcPr>
            <w:tcW w:w="1058" w:type="pct"/>
            <w:tcBorders>
              <w:top w:val="single" w:sz="4" w:space="0" w:color="000000"/>
              <w:left w:val="single" w:sz="4" w:space="0" w:color="000000"/>
              <w:bottom w:val="single" w:sz="4" w:space="0" w:color="000000"/>
              <w:right w:val="single" w:sz="4" w:space="0" w:color="000000"/>
            </w:tcBorders>
            <w:hideMark/>
          </w:tcPr>
          <w:p w14:paraId="67175670" w14:textId="77777777" w:rsidR="008409DE" w:rsidRDefault="008409DE" w:rsidP="00857C61">
            <w:pPr>
              <w:spacing w:before="60" w:after="60"/>
              <w:rPr>
                <w:rFonts w:asciiTheme="minorHAnsi" w:hAnsiTheme="minorHAnsi"/>
                <w:lang w:eastAsia="en-US"/>
              </w:rPr>
            </w:pPr>
            <w:r>
              <w:rPr>
                <w:rFonts w:asciiTheme="minorHAnsi" w:hAnsiTheme="minorHAnsi"/>
                <w:lang w:eastAsia="en-US"/>
              </w:rPr>
              <w:t>Biological gradient</w:t>
            </w:r>
          </w:p>
        </w:tc>
        <w:tc>
          <w:tcPr>
            <w:tcW w:w="1891" w:type="pct"/>
            <w:tcBorders>
              <w:top w:val="single" w:sz="4" w:space="0" w:color="000000"/>
              <w:left w:val="single" w:sz="4" w:space="0" w:color="000000"/>
              <w:bottom w:val="single" w:sz="4" w:space="0" w:color="000000"/>
              <w:right w:val="single" w:sz="4" w:space="0" w:color="000000"/>
            </w:tcBorders>
            <w:hideMark/>
          </w:tcPr>
          <w:p w14:paraId="055BE2A1" w14:textId="77777777" w:rsidR="008409DE" w:rsidRDefault="008409DE" w:rsidP="00857C61">
            <w:pPr>
              <w:spacing w:before="60" w:after="60"/>
              <w:rPr>
                <w:rFonts w:asciiTheme="minorHAnsi" w:hAnsiTheme="minorHAnsi"/>
                <w:lang w:eastAsia="en-US"/>
              </w:rPr>
            </w:pPr>
            <w:r>
              <w:rPr>
                <w:rFonts w:asciiTheme="minorHAnsi" w:hAnsiTheme="minorHAnsi"/>
                <w:lang w:eastAsia="en-US"/>
              </w:rPr>
              <w:t>Changes in individuals aligned with exposure to hydrocarbon spills or concentrations</w:t>
            </w:r>
          </w:p>
        </w:tc>
        <w:tc>
          <w:tcPr>
            <w:tcW w:w="2051" w:type="pct"/>
            <w:tcBorders>
              <w:top w:val="single" w:sz="4" w:space="0" w:color="000000"/>
              <w:left w:val="single" w:sz="4" w:space="0" w:color="000000"/>
              <w:bottom w:val="single" w:sz="4" w:space="0" w:color="000000"/>
              <w:right w:val="single" w:sz="4" w:space="0" w:color="000000"/>
            </w:tcBorders>
            <w:hideMark/>
          </w:tcPr>
          <w:p w14:paraId="3111E918" w14:textId="77777777" w:rsidR="008409DE" w:rsidRDefault="008409DE" w:rsidP="00857C61">
            <w:pPr>
              <w:spacing w:before="60" w:after="60"/>
              <w:rPr>
                <w:rFonts w:asciiTheme="minorHAnsi" w:hAnsiTheme="minorHAnsi"/>
                <w:lang w:eastAsia="en-US"/>
              </w:rPr>
            </w:pPr>
            <w:r>
              <w:rPr>
                <w:rFonts w:asciiTheme="minorHAnsi" w:hAnsiTheme="minorHAnsi"/>
                <w:lang w:eastAsia="en-US"/>
              </w:rPr>
              <w:t>Decline in individuals occurs with increasing distance from a hydrocarbon spill or hydrocarbon concentrations</w:t>
            </w:r>
          </w:p>
        </w:tc>
      </w:tr>
      <w:tr w:rsidR="008409DE" w14:paraId="08A489A1" w14:textId="77777777" w:rsidTr="00934837">
        <w:trPr>
          <w:trHeight w:val="340"/>
        </w:trPr>
        <w:tc>
          <w:tcPr>
            <w:tcW w:w="1058" w:type="pct"/>
            <w:tcBorders>
              <w:top w:val="single" w:sz="4" w:space="0" w:color="000000"/>
              <w:left w:val="single" w:sz="4" w:space="0" w:color="000000"/>
              <w:bottom w:val="single" w:sz="4" w:space="0" w:color="000000"/>
              <w:right w:val="single" w:sz="4" w:space="0" w:color="000000"/>
            </w:tcBorders>
            <w:hideMark/>
          </w:tcPr>
          <w:p w14:paraId="77FFDBE9" w14:textId="77777777" w:rsidR="008409DE" w:rsidRDefault="008409DE" w:rsidP="00857C61">
            <w:pPr>
              <w:spacing w:before="60" w:after="60"/>
              <w:rPr>
                <w:rFonts w:asciiTheme="minorHAnsi" w:hAnsiTheme="minorHAnsi"/>
                <w:lang w:eastAsia="en-US"/>
              </w:rPr>
            </w:pPr>
            <w:r>
              <w:rPr>
                <w:rFonts w:asciiTheme="minorHAnsi" w:hAnsiTheme="minorHAnsi"/>
                <w:lang w:eastAsia="en-US"/>
              </w:rPr>
              <w:t>Biological plausibility</w:t>
            </w:r>
          </w:p>
        </w:tc>
        <w:tc>
          <w:tcPr>
            <w:tcW w:w="1891" w:type="pct"/>
            <w:tcBorders>
              <w:top w:val="single" w:sz="4" w:space="0" w:color="000000"/>
              <w:left w:val="single" w:sz="4" w:space="0" w:color="000000"/>
              <w:bottom w:val="single" w:sz="4" w:space="0" w:color="000000"/>
              <w:right w:val="single" w:sz="4" w:space="0" w:color="000000"/>
            </w:tcBorders>
            <w:hideMark/>
          </w:tcPr>
          <w:p w14:paraId="2DA47C3F" w14:textId="77777777" w:rsidR="008409DE" w:rsidRDefault="008409DE" w:rsidP="00857C61">
            <w:pPr>
              <w:spacing w:before="60" w:after="60"/>
              <w:rPr>
                <w:rFonts w:asciiTheme="minorHAnsi" w:hAnsiTheme="minorHAnsi"/>
                <w:lang w:eastAsia="en-US"/>
              </w:rPr>
            </w:pPr>
            <w:r>
              <w:rPr>
                <w:rFonts w:asciiTheme="minorHAnsi" w:hAnsiTheme="minorHAnsi"/>
                <w:lang w:eastAsia="en-US"/>
              </w:rPr>
              <w:t>Evidence from literature of sensitivity to detected hydrocarbon concentration for species where declines are observed</w:t>
            </w:r>
          </w:p>
        </w:tc>
        <w:tc>
          <w:tcPr>
            <w:tcW w:w="2051" w:type="pct"/>
            <w:tcBorders>
              <w:top w:val="single" w:sz="4" w:space="0" w:color="000000"/>
              <w:left w:val="single" w:sz="4" w:space="0" w:color="000000"/>
              <w:bottom w:val="single" w:sz="4" w:space="0" w:color="000000"/>
              <w:right w:val="single" w:sz="4" w:space="0" w:color="000000"/>
            </w:tcBorders>
            <w:hideMark/>
          </w:tcPr>
          <w:p w14:paraId="1A3F4771" w14:textId="77777777" w:rsidR="008409DE" w:rsidRDefault="008409DE" w:rsidP="00857C61">
            <w:pPr>
              <w:spacing w:before="60" w:after="60"/>
              <w:rPr>
                <w:rFonts w:asciiTheme="minorHAnsi" w:hAnsiTheme="minorHAnsi"/>
                <w:lang w:eastAsia="en-US"/>
              </w:rPr>
            </w:pPr>
            <w:r>
              <w:rPr>
                <w:rFonts w:asciiTheme="minorHAnsi" w:hAnsiTheme="minorHAnsi"/>
                <w:lang w:eastAsia="en-US"/>
              </w:rPr>
              <w:t>Evidence from literature suggests lack of sensitivity to detected hydrocarbon concentration for species where declines are observed</w:t>
            </w:r>
          </w:p>
        </w:tc>
      </w:tr>
      <w:tr w:rsidR="008409DE" w14:paraId="289E864A" w14:textId="77777777" w:rsidTr="00934837">
        <w:trPr>
          <w:trHeight w:val="340"/>
        </w:trPr>
        <w:tc>
          <w:tcPr>
            <w:tcW w:w="1058" w:type="pct"/>
            <w:tcBorders>
              <w:top w:val="single" w:sz="4" w:space="0" w:color="000000"/>
              <w:left w:val="single" w:sz="4" w:space="0" w:color="000000"/>
              <w:bottom w:val="single" w:sz="4" w:space="0" w:color="000000"/>
              <w:right w:val="single" w:sz="4" w:space="0" w:color="000000"/>
            </w:tcBorders>
            <w:hideMark/>
          </w:tcPr>
          <w:p w14:paraId="2B409538" w14:textId="77777777" w:rsidR="008409DE" w:rsidRDefault="008409DE" w:rsidP="00857C61">
            <w:pPr>
              <w:spacing w:before="60" w:after="60"/>
              <w:rPr>
                <w:rFonts w:asciiTheme="minorHAnsi" w:hAnsiTheme="minorHAnsi"/>
                <w:lang w:eastAsia="en-US"/>
              </w:rPr>
            </w:pPr>
            <w:r>
              <w:rPr>
                <w:rFonts w:asciiTheme="minorHAnsi" w:hAnsiTheme="minorHAnsi"/>
                <w:lang w:eastAsia="en-US"/>
              </w:rPr>
              <w:t>Experimental evidence</w:t>
            </w:r>
          </w:p>
        </w:tc>
        <w:tc>
          <w:tcPr>
            <w:tcW w:w="1891" w:type="pct"/>
            <w:tcBorders>
              <w:top w:val="single" w:sz="4" w:space="0" w:color="000000"/>
              <w:left w:val="single" w:sz="4" w:space="0" w:color="000000"/>
              <w:bottom w:val="single" w:sz="4" w:space="0" w:color="000000"/>
              <w:right w:val="single" w:sz="4" w:space="0" w:color="000000"/>
            </w:tcBorders>
            <w:hideMark/>
          </w:tcPr>
          <w:p w14:paraId="67A953DE" w14:textId="77777777" w:rsidR="008409DE" w:rsidRDefault="008409DE" w:rsidP="00857C61">
            <w:pPr>
              <w:spacing w:before="60" w:after="60"/>
              <w:rPr>
                <w:rFonts w:asciiTheme="minorHAnsi" w:hAnsiTheme="minorHAnsi"/>
                <w:lang w:eastAsia="en-US"/>
              </w:rPr>
            </w:pPr>
            <w:r>
              <w:rPr>
                <w:rFonts w:asciiTheme="minorHAnsi" w:hAnsiTheme="minorHAnsi"/>
                <w:lang w:eastAsia="en-US"/>
              </w:rPr>
              <w:t>A valid experiment provides strong evidence of causation</w:t>
            </w:r>
          </w:p>
        </w:tc>
        <w:tc>
          <w:tcPr>
            <w:tcW w:w="2051" w:type="pct"/>
            <w:tcBorders>
              <w:top w:val="single" w:sz="4" w:space="0" w:color="000000"/>
              <w:left w:val="single" w:sz="4" w:space="0" w:color="000000"/>
              <w:bottom w:val="single" w:sz="4" w:space="0" w:color="000000"/>
              <w:right w:val="single" w:sz="4" w:space="0" w:color="000000"/>
            </w:tcBorders>
            <w:hideMark/>
          </w:tcPr>
          <w:p w14:paraId="66035346" w14:textId="77777777" w:rsidR="008409DE" w:rsidRDefault="008409DE" w:rsidP="00857C61">
            <w:pPr>
              <w:spacing w:before="60" w:after="60"/>
              <w:rPr>
                <w:rFonts w:asciiTheme="minorHAnsi" w:hAnsiTheme="minorHAnsi"/>
                <w:lang w:eastAsia="en-US"/>
              </w:rPr>
            </w:pPr>
            <w:r>
              <w:rPr>
                <w:rFonts w:asciiTheme="minorHAnsi" w:hAnsiTheme="minorHAnsi"/>
                <w:lang w:eastAsia="en-US"/>
              </w:rPr>
              <w:t>Not applicable (N/A)</w:t>
            </w:r>
          </w:p>
        </w:tc>
      </w:tr>
      <w:tr w:rsidR="008409DE" w14:paraId="36E12C83" w14:textId="77777777" w:rsidTr="00934837">
        <w:trPr>
          <w:trHeight w:val="340"/>
        </w:trPr>
        <w:tc>
          <w:tcPr>
            <w:tcW w:w="1058" w:type="pct"/>
            <w:tcBorders>
              <w:top w:val="single" w:sz="4" w:space="0" w:color="000000"/>
              <w:left w:val="single" w:sz="4" w:space="0" w:color="000000"/>
              <w:bottom w:val="single" w:sz="4" w:space="0" w:color="000000"/>
              <w:right w:val="single" w:sz="4" w:space="0" w:color="000000"/>
            </w:tcBorders>
            <w:hideMark/>
          </w:tcPr>
          <w:p w14:paraId="649280E6" w14:textId="77777777" w:rsidR="008409DE" w:rsidRDefault="008409DE" w:rsidP="00857C61">
            <w:pPr>
              <w:spacing w:before="60" w:after="60"/>
              <w:rPr>
                <w:rFonts w:asciiTheme="minorHAnsi" w:hAnsiTheme="minorHAnsi"/>
                <w:lang w:eastAsia="en-US"/>
              </w:rPr>
            </w:pPr>
            <w:r>
              <w:rPr>
                <w:rFonts w:asciiTheme="minorHAnsi" w:hAnsiTheme="minorHAnsi"/>
                <w:lang w:eastAsia="en-US"/>
              </w:rPr>
              <w:t>Coherence</w:t>
            </w:r>
          </w:p>
        </w:tc>
        <w:tc>
          <w:tcPr>
            <w:tcW w:w="1891" w:type="pct"/>
            <w:tcBorders>
              <w:top w:val="single" w:sz="4" w:space="0" w:color="000000"/>
              <w:left w:val="single" w:sz="4" w:space="0" w:color="000000"/>
              <w:bottom w:val="single" w:sz="4" w:space="0" w:color="000000"/>
              <w:right w:val="single" w:sz="4" w:space="0" w:color="000000"/>
            </w:tcBorders>
            <w:hideMark/>
          </w:tcPr>
          <w:p w14:paraId="6367E459" w14:textId="77777777" w:rsidR="008409DE" w:rsidRDefault="008409DE" w:rsidP="00857C61">
            <w:pPr>
              <w:spacing w:before="60" w:after="60"/>
              <w:rPr>
                <w:rFonts w:asciiTheme="minorHAnsi" w:hAnsiTheme="minorHAnsi"/>
                <w:lang w:eastAsia="en-US"/>
              </w:rPr>
            </w:pPr>
            <w:r>
              <w:rPr>
                <w:rFonts w:asciiTheme="minorHAnsi" w:hAnsiTheme="minorHAnsi"/>
                <w:lang w:eastAsia="en-US"/>
              </w:rPr>
              <w:t>Evidence of a decline in species abundance, habitat, and food source with increasing hydrocarbon exposure</w:t>
            </w:r>
          </w:p>
        </w:tc>
        <w:tc>
          <w:tcPr>
            <w:tcW w:w="2051" w:type="pct"/>
            <w:tcBorders>
              <w:top w:val="single" w:sz="4" w:space="0" w:color="000000"/>
              <w:left w:val="single" w:sz="4" w:space="0" w:color="000000"/>
              <w:bottom w:val="single" w:sz="4" w:space="0" w:color="000000"/>
              <w:right w:val="single" w:sz="4" w:space="0" w:color="000000"/>
            </w:tcBorders>
            <w:hideMark/>
          </w:tcPr>
          <w:p w14:paraId="23B020A5" w14:textId="77777777" w:rsidR="008409DE" w:rsidRDefault="008409DE" w:rsidP="00857C61">
            <w:pPr>
              <w:spacing w:before="60" w:after="60"/>
              <w:rPr>
                <w:rFonts w:asciiTheme="minorHAnsi" w:hAnsiTheme="minorHAnsi"/>
                <w:lang w:eastAsia="en-US"/>
              </w:rPr>
            </w:pPr>
            <w:r>
              <w:rPr>
                <w:rFonts w:asciiTheme="minorHAnsi" w:hAnsiTheme="minorHAnsi"/>
                <w:lang w:eastAsia="en-US"/>
              </w:rPr>
              <w:t>Evidence of a decline in species abundance, but no other evidence of expected declines associated with exposure</w:t>
            </w:r>
          </w:p>
        </w:tc>
      </w:tr>
      <w:tr w:rsidR="008409DE" w14:paraId="24137243" w14:textId="77777777" w:rsidTr="00934837">
        <w:trPr>
          <w:trHeight w:val="340"/>
        </w:trPr>
        <w:tc>
          <w:tcPr>
            <w:tcW w:w="1058" w:type="pct"/>
            <w:tcBorders>
              <w:top w:val="single" w:sz="4" w:space="0" w:color="000000"/>
              <w:left w:val="single" w:sz="4" w:space="0" w:color="000000"/>
              <w:bottom w:val="single" w:sz="4" w:space="0" w:color="000000"/>
              <w:right w:val="single" w:sz="4" w:space="0" w:color="000000"/>
            </w:tcBorders>
            <w:hideMark/>
          </w:tcPr>
          <w:p w14:paraId="77757DDF" w14:textId="77777777" w:rsidR="008409DE" w:rsidRDefault="008409DE" w:rsidP="00857C61">
            <w:pPr>
              <w:spacing w:before="60" w:after="60"/>
              <w:rPr>
                <w:rFonts w:asciiTheme="minorHAnsi" w:hAnsiTheme="minorHAnsi"/>
                <w:lang w:eastAsia="en-US"/>
              </w:rPr>
            </w:pPr>
            <w:r>
              <w:rPr>
                <w:rFonts w:asciiTheme="minorHAnsi" w:hAnsiTheme="minorHAnsi"/>
                <w:lang w:eastAsia="en-US"/>
              </w:rPr>
              <w:t>Analogy</w:t>
            </w:r>
          </w:p>
        </w:tc>
        <w:tc>
          <w:tcPr>
            <w:tcW w:w="1891" w:type="pct"/>
            <w:tcBorders>
              <w:top w:val="single" w:sz="4" w:space="0" w:color="000000"/>
              <w:left w:val="single" w:sz="4" w:space="0" w:color="000000"/>
              <w:bottom w:val="single" w:sz="4" w:space="0" w:color="000000"/>
              <w:right w:val="single" w:sz="4" w:space="0" w:color="000000"/>
            </w:tcBorders>
            <w:hideMark/>
          </w:tcPr>
          <w:p w14:paraId="716ABD82" w14:textId="77777777" w:rsidR="008409DE" w:rsidRDefault="008409DE" w:rsidP="00857C61">
            <w:pPr>
              <w:spacing w:before="60" w:after="60"/>
              <w:rPr>
                <w:rFonts w:asciiTheme="minorHAnsi" w:hAnsiTheme="minorHAnsi"/>
                <w:lang w:eastAsia="en-US"/>
              </w:rPr>
            </w:pPr>
            <w:r>
              <w:rPr>
                <w:rFonts w:asciiTheme="minorHAnsi" w:hAnsiTheme="minorHAnsi"/>
                <w:lang w:eastAsia="en-US"/>
              </w:rPr>
              <w:t>Apparent declines in hatchling numbers despite no apparent decline in numbers of adults</w:t>
            </w:r>
          </w:p>
        </w:tc>
        <w:tc>
          <w:tcPr>
            <w:tcW w:w="2051" w:type="pct"/>
            <w:tcBorders>
              <w:top w:val="single" w:sz="4" w:space="0" w:color="000000"/>
              <w:left w:val="single" w:sz="4" w:space="0" w:color="000000"/>
              <w:bottom w:val="single" w:sz="4" w:space="0" w:color="000000"/>
              <w:right w:val="single" w:sz="4" w:space="0" w:color="000000"/>
            </w:tcBorders>
            <w:hideMark/>
          </w:tcPr>
          <w:p w14:paraId="26F51AD7" w14:textId="77777777" w:rsidR="008409DE" w:rsidRDefault="008409DE" w:rsidP="00857C61">
            <w:pPr>
              <w:spacing w:before="60" w:after="60"/>
              <w:rPr>
                <w:rFonts w:asciiTheme="minorHAnsi" w:hAnsiTheme="minorHAnsi"/>
                <w:lang w:eastAsia="en-US"/>
              </w:rPr>
            </w:pPr>
            <w:r>
              <w:rPr>
                <w:rFonts w:asciiTheme="minorHAnsi" w:hAnsiTheme="minorHAnsi"/>
                <w:lang w:eastAsia="en-US"/>
              </w:rPr>
              <w:t>Apparent declines in hatchling numbers associated with decreased numbers of adults</w:t>
            </w:r>
          </w:p>
        </w:tc>
      </w:tr>
    </w:tbl>
    <w:p w14:paraId="143531B0" w14:textId="3E33B632" w:rsidR="008409DE" w:rsidRDefault="008409DE" w:rsidP="008409DE">
      <w:pPr>
        <w:pStyle w:val="Heading2"/>
      </w:pPr>
      <w:bookmarkStart w:id="62" w:name="_Toc48907682"/>
      <w:r>
        <w:lastRenderedPageBreak/>
        <w:t>Effect size and power</w:t>
      </w:r>
      <w:bookmarkEnd w:id="62"/>
      <w:r>
        <w:t xml:space="preserve"> </w:t>
      </w:r>
    </w:p>
    <w:p w14:paraId="57BFEF79" w14:textId="009EAAA3" w:rsidR="008409DE" w:rsidRPr="00B824BA" w:rsidRDefault="008409DE" w:rsidP="008409DE">
      <w:r w:rsidRPr="00B824BA">
        <w:t>A critical aspect of monitoring program design is to determine the number of samples required to achieve the</w:t>
      </w:r>
      <w:r>
        <w:t xml:space="preserve"> </w:t>
      </w:r>
      <w:r w:rsidRPr="00B824BA">
        <w:t>objectives of the program. The variability inherent in natural systems gives rise to statistical uncertainty, which</w:t>
      </w:r>
      <w:r>
        <w:t xml:space="preserve"> </w:t>
      </w:r>
      <w:r w:rsidRPr="00B824BA">
        <w:t>can be controlled by sampling an appropriate number of representative sites and taking an appropriate</w:t>
      </w:r>
      <w:r>
        <w:t xml:space="preserve"> </w:t>
      </w:r>
      <w:r w:rsidRPr="00B824BA">
        <w:t>number of replicate samples at each site</w:t>
      </w:r>
      <w:r>
        <w:t xml:space="preserve"> (</w:t>
      </w:r>
      <w:r w:rsidR="0038062A">
        <w:t>Ref.</w:t>
      </w:r>
      <w:r w:rsidR="004A0C4B">
        <w:fldChar w:fldCharType="begin"/>
      </w:r>
      <w:r w:rsidR="004A0C4B">
        <w:instrText xml:space="preserve"> REF _Ref512542022 \r \h </w:instrText>
      </w:r>
      <w:r w:rsidR="004A0C4B">
        <w:fldChar w:fldCharType="separate"/>
      </w:r>
      <w:r w:rsidR="004A0C4B">
        <w:t>22</w:t>
      </w:r>
      <w:r w:rsidR="004A0C4B">
        <w:fldChar w:fldCharType="end"/>
      </w:r>
      <w:r>
        <w:t>)</w:t>
      </w:r>
      <w:r w:rsidRPr="00B824BA">
        <w:t>.</w:t>
      </w:r>
      <w:r>
        <w:t xml:space="preserve">  Power is calculable for univariate designs where change occurs in on</w:t>
      </w:r>
      <w:r w:rsidR="00F972CF">
        <w:t>e</w:t>
      </w:r>
      <w:r>
        <w:t xml:space="preserve"> direction. Multivariate designs are more complicated given change can occur in any number of directions. </w:t>
      </w:r>
    </w:p>
    <w:p w14:paraId="7952DA2F" w14:textId="6D2E2C57" w:rsidR="008409DE" w:rsidRDefault="008409DE" w:rsidP="008409DE">
      <w:r w:rsidRPr="00B824BA">
        <w:t>Insufficient site and sample replication can bias findings of monitoring programs in one of two ways. Type I</w:t>
      </w:r>
      <w:r>
        <w:t xml:space="preserve"> </w:t>
      </w:r>
      <w:r w:rsidRPr="00B824BA">
        <w:t>errors are effectively false positive outcomes (a cause for concern when it is in fact not warranted) and Type</w:t>
      </w:r>
      <w:r>
        <w:t xml:space="preserve"> </w:t>
      </w:r>
      <w:r w:rsidRPr="00B824BA">
        <w:t>II errors give rise to a ‘false sense of security’ when it is concluded that there is no effect when, in fact, there is</w:t>
      </w:r>
      <w:r>
        <w:t xml:space="preserve"> </w:t>
      </w:r>
      <w:r w:rsidRPr="00B824BA">
        <w:t>one. Monitoring program design should aim to minimise Type I and Type II error rates and at the same time</w:t>
      </w:r>
      <w:r>
        <w:t xml:space="preserve"> </w:t>
      </w:r>
      <w:r w:rsidRPr="00B824BA">
        <w:t>maximise cost effectiveness and scientific rigour</w:t>
      </w:r>
      <w:r>
        <w:t xml:space="preserve"> (</w:t>
      </w:r>
      <w:r w:rsidR="0038062A">
        <w:t>Ref.</w:t>
      </w:r>
      <w:r w:rsidR="004A0C4B">
        <w:t xml:space="preserve"> </w:t>
      </w:r>
      <w:r w:rsidR="004A0C4B">
        <w:fldChar w:fldCharType="begin"/>
      </w:r>
      <w:r w:rsidR="004A0C4B">
        <w:instrText xml:space="preserve"> REF _Ref512542022 \r \h </w:instrText>
      </w:r>
      <w:r w:rsidR="004A0C4B">
        <w:fldChar w:fldCharType="separate"/>
      </w:r>
      <w:r w:rsidR="004A0C4B">
        <w:t>22</w:t>
      </w:r>
      <w:r w:rsidR="004A0C4B">
        <w:fldChar w:fldCharType="end"/>
      </w:r>
      <w:r>
        <w:t>)</w:t>
      </w:r>
      <w:r w:rsidRPr="00B824BA">
        <w:t>.</w:t>
      </w:r>
    </w:p>
    <w:p w14:paraId="7A89261F" w14:textId="77777777" w:rsidR="008409DE" w:rsidRPr="00915493" w:rsidRDefault="008409DE" w:rsidP="008409DE">
      <w:r w:rsidRPr="00915493">
        <w:t xml:space="preserve">Power is measured in terms of the probability of detecting an impact of a certain effect size, if an impact has actually occurred. Effect size is the magnitude of difference in a measured variable between impact and control samples, taking into account natural variation. It is important to know the power of a sampling design before commencing a study to ensure that there is a likelihood of detecting a biologically or ecologically important effect size. </w:t>
      </w:r>
    </w:p>
    <w:p w14:paraId="7A886693" w14:textId="77777777" w:rsidR="008409DE" w:rsidRPr="00915493" w:rsidRDefault="008409DE" w:rsidP="008409DE">
      <w:r w:rsidRPr="00915493">
        <w:t xml:space="preserve">The </w:t>
      </w:r>
      <w:r w:rsidRPr="00AB6128">
        <w:t xml:space="preserve">statistical </w:t>
      </w:r>
      <w:r w:rsidRPr="00915493">
        <w:t xml:space="preserve">power of </w:t>
      </w:r>
      <w:r>
        <w:t xml:space="preserve">a </w:t>
      </w:r>
      <w:r w:rsidRPr="00915493">
        <w:t xml:space="preserve">test is </w:t>
      </w:r>
      <w:r>
        <w:t xml:space="preserve">mostly </w:t>
      </w:r>
      <w:r w:rsidRPr="00915493">
        <w:t>driven by sample size</w:t>
      </w:r>
      <w:r>
        <w:t>,</w:t>
      </w:r>
      <w:r w:rsidRPr="00915493">
        <w:t xml:space="preserve"> e.g. the number of sites sampled or the number of replicates within a site. </w:t>
      </w:r>
      <w:r>
        <w:t xml:space="preserve"> Other factors driving the power of a test include: </w:t>
      </w:r>
    </w:p>
    <w:p w14:paraId="5DD40438" w14:textId="3C0E36DC" w:rsidR="008409DE" w:rsidRPr="00915493" w:rsidRDefault="00051181" w:rsidP="008409DE">
      <w:pPr>
        <w:pStyle w:val="ListBullet2"/>
      </w:pPr>
      <w:r>
        <w:t>T</w:t>
      </w:r>
      <w:r w:rsidR="008409DE" w:rsidRPr="00915493">
        <w:t>he effect size (the desired magnitude of change to detect; this should be a biologically or ecologically important level of change)</w:t>
      </w:r>
    </w:p>
    <w:p w14:paraId="29B2CB10" w14:textId="358DEC84" w:rsidR="008409DE" w:rsidRPr="00915493" w:rsidRDefault="00051181" w:rsidP="008409DE">
      <w:pPr>
        <w:pStyle w:val="ListBullet2"/>
      </w:pPr>
      <w:r>
        <w:t>T</w:t>
      </w:r>
      <w:r w:rsidR="008409DE" w:rsidRPr="00915493">
        <w:t>he population variance</w:t>
      </w:r>
    </w:p>
    <w:p w14:paraId="4B24DBCF" w14:textId="073DBF3C" w:rsidR="008409DE" w:rsidRPr="00915493" w:rsidRDefault="00051181" w:rsidP="008409DE">
      <w:pPr>
        <w:pStyle w:val="ListBullet2"/>
      </w:pPr>
      <w:r>
        <w:t>A</w:t>
      </w:r>
      <w:r w:rsidR="008409DE" w:rsidRPr="00915493">
        <w:t>lpha (α) (the acceptable level of Type I error; the chance of falsely detecting a change that is not real; usually set at 0.05)</w:t>
      </w:r>
      <w:r w:rsidR="009518E9">
        <w:t>.</w:t>
      </w:r>
    </w:p>
    <w:p w14:paraId="60117A7A" w14:textId="69BF3A9D" w:rsidR="008409DE" w:rsidRDefault="008409DE" w:rsidP="008409DE">
      <w:r>
        <w:t>Free packages such as G-Power (</w:t>
      </w:r>
      <w:hyperlink r:id="rId14" w:history="1">
        <w:r w:rsidRPr="00043303">
          <w:rPr>
            <w:rStyle w:val="Hyperlink"/>
          </w:rPr>
          <w:t>http://www.gpower.hhu.de/en.html</w:t>
        </w:r>
      </w:hyperlink>
      <w:r>
        <w:t>), developed by the University of Dusseldorf, provide a useful platform for straightforward tests (utilising fully random or fully fixed factor designs), but are typically inadequate for more complex, mixed model designs, including those of the BACI family, for which Monte Carlo simulations are needed (</w:t>
      </w:r>
      <w:r w:rsidR="00542CEB">
        <w:t>Ref.</w:t>
      </w:r>
      <w:r w:rsidR="004A0C4B">
        <w:t xml:space="preserve"> </w:t>
      </w:r>
      <w:r w:rsidR="004A0C4B">
        <w:fldChar w:fldCharType="begin"/>
      </w:r>
      <w:r w:rsidR="004A0C4B">
        <w:instrText xml:space="preserve"> REF _Ref512542083 \r \h </w:instrText>
      </w:r>
      <w:r w:rsidR="004A0C4B">
        <w:fldChar w:fldCharType="separate"/>
      </w:r>
      <w:r w:rsidR="004A0C4B">
        <w:t>23</w:t>
      </w:r>
      <w:r w:rsidR="004A0C4B">
        <w:fldChar w:fldCharType="end"/>
      </w:r>
      <w:r w:rsidR="00542CEB">
        <w:t xml:space="preserve">). </w:t>
      </w:r>
      <w:r w:rsidR="00F4782A">
        <w:t>Monitoring Providers</w:t>
      </w:r>
      <w:r>
        <w:t xml:space="preserve"> should consult </w:t>
      </w:r>
      <w:r w:rsidR="007F3AA8">
        <w:t xml:space="preserve">experienced </w:t>
      </w:r>
      <w:r>
        <w:t>statistician</w:t>
      </w:r>
      <w:r w:rsidR="007F3AA8">
        <w:t>s</w:t>
      </w:r>
      <w:r>
        <w:t xml:space="preserve"> to ensure power assessments are undertaken correctly and at the right level of the design i.e. the interaction term of interest (in an ANOVA context).  </w:t>
      </w:r>
    </w:p>
    <w:p w14:paraId="2701714A" w14:textId="6990C04A" w:rsidR="00AD7A7E" w:rsidRDefault="00F4782A" w:rsidP="00347455">
      <w:pPr>
        <w:rPr>
          <w:b/>
          <w:bCs/>
          <w:szCs w:val="16"/>
        </w:rPr>
      </w:pPr>
      <w:r>
        <w:t xml:space="preserve">Monitoring Providers </w:t>
      </w:r>
      <w:r w:rsidR="008409DE">
        <w:t xml:space="preserve">should aim to achieve power of 0.8 for the chosen effect size.  </w:t>
      </w:r>
      <w:r w:rsidR="008409DE" w:rsidRPr="00915493">
        <w:t xml:space="preserve">The effect size should relate to the study’s objectives and should be </w:t>
      </w:r>
      <w:r w:rsidR="008409DE">
        <w:t xml:space="preserve">set at </w:t>
      </w:r>
      <w:r w:rsidR="008409DE" w:rsidRPr="00915493">
        <w:t xml:space="preserve">a level that is biologically or ecologically meaningful, taking into account natural variability. For certain parameters, effect size may also need to consider a level of change that is meaningful to stakeholder values, such as fisheries or tourism. </w:t>
      </w:r>
      <w:r w:rsidR="008409DE">
        <w:t xml:space="preserve"> None of this is a straightforward process, and </w:t>
      </w:r>
      <w:r>
        <w:t xml:space="preserve">Monitoring Providers </w:t>
      </w:r>
      <w:r w:rsidR="008409DE">
        <w:t>should engage regulators and other stakeholders. Further considerations are outlined in</w:t>
      </w:r>
      <w:r w:rsidR="00347455">
        <w:t xml:space="preserve"> </w:t>
      </w:r>
      <w:r w:rsidR="00347455">
        <w:fldChar w:fldCharType="begin"/>
      </w:r>
      <w:r w:rsidR="00347455">
        <w:instrText xml:space="preserve"> REF _Ref513455913 \h </w:instrText>
      </w:r>
      <w:r w:rsidR="00347455">
        <w:fldChar w:fldCharType="separate"/>
      </w:r>
      <w:r w:rsidR="009F37A8">
        <w:t xml:space="preserve">Table </w:t>
      </w:r>
      <w:r w:rsidR="009F37A8">
        <w:rPr>
          <w:noProof/>
        </w:rPr>
        <w:t>8</w:t>
      </w:r>
      <w:r w:rsidR="009F37A8">
        <w:noBreakHyphen/>
      </w:r>
      <w:r w:rsidR="009F37A8">
        <w:rPr>
          <w:noProof/>
        </w:rPr>
        <w:t>3</w:t>
      </w:r>
      <w:r w:rsidR="00347455">
        <w:fldChar w:fldCharType="end"/>
      </w:r>
      <w:r w:rsidR="00347455">
        <w:t xml:space="preserve">. </w:t>
      </w:r>
      <w:bookmarkStart w:id="63" w:name="_Ref511038008"/>
      <w:r w:rsidR="00AD7A7E">
        <w:br w:type="page"/>
      </w:r>
    </w:p>
    <w:p w14:paraId="6EDFFE93" w14:textId="19A88DB5" w:rsidR="008409DE" w:rsidRDefault="008D56BC" w:rsidP="00CE23B7">
      <w:pPr>
        <w:pStyle w:val="Caption"/>
      </w:pPr>
      <w:bookmarkStart w:id="64" w:name="_Ref513455913"/>
      <w:r>
        <w:lastRenderedPageBreak/>
        <w:t>Table</w:t>
      </w:r>
      <w:r w:rsidR="00CE23B7">
        <w:t xml:space="preserve"> </w:t>
      </w:r>
      <w:fldSimple w:instr=" STYLEREF 1 \s ">
        <w:r w:rsidR="009F37A8">
          <w:rPr>
            <w:noProof/>
          </w:rPr>
          <w:t>8</w:t>
        </w:r>
      </w:fldSimple>
      <w:r w:rsidR="00287D1F">
        <w:noBreakHyphen/>
      </w:r>
      <w:fldSimple w:instr=" SEQ Table \* ARABIC \s 1 ">
        <w:r w:rsidR="009F37A8">
          <w:rPr>
            <w:noProof/>
          </w:rPr>
          <w:t>3</w:t>
        </w:r>
      </w:fldSimple>
      <w:bookmarkEnd w:id="63"/>
      <w:bookmarkEnd w:id="64"/>
      <w:r w:rsidR="00CE23B7">
        <w:t xml:space="preserve">: </w:t>
      </w:r>
      <w:r w:rsidR="008409DE">
        <w:t xml:space="preserve">Considerations </w:t>
      </w:r>
      <w:r w:rsidR="00051181">
        <w:t>W</w:t>
      </w:r>
      <w:r w:rsidR="008409DE">
        <w:t xml:space="preserve">hen </w:t>
      </w:r>
      <w:r w:rsidR="00051181">
        <w:t>C</w:t>
      </w:r>
      <w:r w:rsidR="008409DE">
        <w:t xml:space="preserve">onducting </w:t>
      </w:r>
      <w:r w:rsidR="00051181">
        <w:t>S</w:t>
      </w:r>
      <w:r w:rsidR="008409DE">
        <w:t xml:space="preserve">tatistical </w:t>
      </w:r>
      <w:r w:rsidR="00051181">
        <w:t>P</w:t>
      </w:r>
      <w:r w:rsidR="008409DE">
        <w:t xml:space="preserve">ower </w:t>
      </w:r>
      <w:r w:rsidR="00051181">
        <w:t>A</w:t>
      </w:r>
      <w:r w:rsidR="008409DE">
        <w:t>ssessments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6935"/>
      </w:tblGrid>
      <w:tr w:rsidR="008409DE" w:rsidRPr="00D663EA" w14:paraId="616F4E79" w14:textId="77777777" w:rsidTr="00934837">
        <w:trPr>
          <w:tblHeader/>
        </w:trPr>
        <w:tc>
          <w:tcPr>
            <w:tcW w:w="1050" w:type="pct"/>
            <w:shd w:val="clear" w:color="auto" w:fill="BFBFBF"/>
            <w:vAlign w:val="center"/>
          </w:tcPr>
          <w:p w14:paraId="22363375" w14:textId="77777777" w:rsidR="008409DE" w:rsidRPr="00D663EA" w:rsidRDefault="008409DE" w:rsidP="00934837">
            <w:pPr>
              <w:pStyle w:val="BodyText"/>
              <w:spacing w:before="120" w:after="120"/>
              <w:rPr>
                <w:rFonts w:asciiTheme="minorHAnsi" w:hAnsiTheme="minorHAnsi" w:cstheme="minorHAnsi"/>
                <w:b/>
                <w:iCs/>
                <w:color w:val="000000"/>
                <w:sz w:val="20"/>
                <w:szCs w:val="20"/>
              </w:rPr>
            </w:pPr>
            <w:r w:rsidRPr="00D663EA">
              <w:rPr>
                <w:rFonts w:asciiTheme="minorHAnsi" w:hAnsiTheme="minorHAnsi" w:cstheme="minorHAnsi"/>
                <w:b/>
                <w:iCs/>
                <w:color w:val="000000"/>
                <w:sz w:val="20"/>
                <w:szCs w:val="20"/>
              </w:rPr>
              <w:t>Power test inputs</w:t>
            </w:r>
          </w:p>
        </w:tc>
        <w:tc>
          <w:tcPr>
            <w:tcW w:w="3950" w:type="pct"/>
            <w:shd w:val="clear" w:color="auto" w:fill="BFBFBF"/>
          </w:tcPr>
          <w:p w14:paraId="1460D245" w14:textId="77777777" w:rsidR="008409DE" w:rsidRPr="00D663EA" w:rsidRDefault="008409DE" w:rsidP="00934837">
            <w:pPr>
              <w:pStyle w:val="BodyText"/>
              <w:spacing w:before="120" w:after="120"/>
              <w:rPr>
                <w:rFonts w:asciiTheme="minorHAnsi" w:hAnsiTheme="minorHAnsi" w:cstheme="minorHAnsi"/>
                <w:b/>
                <w:iCs/>
                <w:color w:val="000000"/>
                <w:sz w:val="20"/>
                <w:szCs w:val="20"/>
              </w:rPr>
            </w:pPr>
            <w:r w:rsidRPr="00D663EA">
              <w:rPr>
                <w:rFonts w:asciiTheme="minorHAnsi" w:hAnsiTheme="minorHAnsi" w:cstheme="minorHAnsi"/>
                <w:b/>
                <w:iCs/>
                <w:color w:val="000000"/>
                <w:sz w:val="20"/>
                <w:szCs w:val="20"/>
              </w:rPr>
              <w:t>Considerations</w:t>
            </w:r>
          </w:p>
        </w:tc>
      </w:tr>
      <w:tr w:rsidR="008409DE" w:rsidRPr="00D663EA" w14:paraId="2CA50224" w14:textId="77777777" w:rsidTr="00934837">
        <w:tc>
          <w:tcPr>
            <w:tcW w:w="1050" w:type="pct"/>
            <w:shd w:val="clear" w:color="auto" w:fill="auto"/>
          </w:tcPr>
          <w:p w14:paraId="062254A6" w14:textId="77777777" w:rsidR="008409DE" w:rsidRPr="00D663EA" w:rsidRDefault="008409DE" w:rsidP="00934837">
            <w:pPr>
              <w:pStyle w:val="BodyText"/>
              <w:spacing w:before="60" w:after="60"/>
              <w:rPr>
                <w:rFonts w:asciiTheme="minorHAnsi" w:hAnsiTheme="minorHAnsi" w:cstheme="minorHAnsi"/>
                <w:sz w:val="20"/>
                <w:szCs w:val="20"/>
              </w:rPr>
            </w:pPr>
            <w:r w:rsidRPr="00D663EA">
              <w:rPr>
                <w:rFonts w:asciiTheme="minorHAnsi" w:hAnsiTheme="minorHAnsi" w:cstheme="minorHAnsi"/>
                <w:sz w:val="20"/>
                <w:szCs w:val="20"/>
              </w:rPr>
              <w:t>Effect size</w:t>
            </w:r>
          </w:p>
        </w:tc>
        <w:tc>
          <w:tcPr>
            <w:tcW w:w="3950" w:type="pct"/>
            <w:shd w:val="clear" w:color="auto" w:fill="auto"/>
          </w:tcPr>
          <w:p w14:paraId="6E160BDD" w14:textId="4061C82D" w:rsidR="008409DE" w:rsidRPr="00D663EA" w:rsidRDefault="008409DE" w:rsidP="004F675E">
            <w:pPr>
              <w:pStyle w:val="BodyText"/>
              <w:widowControl w:val="0"/>
              <w:numPr>
                <w:ilvl w:val="0"/>
                <w:numId w:val="34"/>
              </w:numPr>
              <w:autoSpaceDE/>
              <w:autoSpaceDN/>
              <w:adjustRightInd/>
              <w:spacing w:before="60" w:after="60" w:line="240" w:lineRule="auto"/>
              <w:rPr>
                <w:rFonts w:asciiTheme="minorHAnsi" w:hAnsiTheme="minorHAnsi" w:cstheme="minorHAnsi"/>
                <w:sz w:val="20"/>
                <w:szCs w:val="20"/>
              </w:rPr>
            </w:pPr>
            <w:r w:rsidRPr="00D663EA">
              <w:rPr>
                <w:rFonts w:asciiTheme="minorHAnsi" w:hAnsiTheme="minorHAnsi" w:cstheme="minorHAnsi"/>
                <w:sz w:val="20"/>
                <w:szCs w:val="20"/>
              </w:rPr>
              <w:t xml:space="preserve">Natural change of varying magnitudes across temporal and spatial scales at impact and </w:t>
            </w:r>
            <w:r w:rsidR="00943277">
              <w:rPr>
                <w:rFonts w:asciiTheme="minorHAnsi" w:hAnsiTheme="minorHAnsi" w:cstheme="minorHAnsi"/>
                <w:sz w:val="20"/>
                <w:szCs w:val="20"/>
              </w:rPr>
              <w:t>control</w:t>
            </w:r>
            <w:r w:rsidRPr="00D663EA">
              <w:rPr>
                <w:rFonts w:asciiTheme="minorHAnsi" w:hAnsiTheme="minorHAnsi" w:cstheme="minorHAnsi"/>
                <w:sz w:val="20"/>
                <w:szCs w:val="20"/>
              </w:rPr>
              <w:t xml:space="preserve"> sites make detection of small effect sizes difficult.  Small changes due to impacts from an unplanned release are unlikely to be considered biologically or ecologically significant if dwarfed by large</w:t>
            </w:r>
            <w:r w:rsidR="009518E9">
              <w:rPr>
                <w:rFonts w:asciiTheme="minorHAnsi" w:hAnsiTheme="minorHAnsi" w:cstheme="minorHAnsi"/>
                <w:sz w:val="20"/>
                <w:szCs w:val="20"/>
              </w:rPr>
              <w:t>-magnitude natural variability</w:t>
            </w:r>
          </w:p>
          <w:p w14:paraId="5ED219E4" w14:textId="28232159" w:rsidR="008409DE" w:rsidRPr="00D663EA" w:rsidRDefault="008409DE" w:rsidP="004F675E">
            <w:pPr>
              <w:pStyle w:val="BodyText"/>
              <w:widowControl w:val="0"/>
              <w:numPr>
                <w:ilvl w:val="0"/>
                <w:numId w:val="34"/>
              </w:numPr>
              <w:autoSpaceDE/>
              <w:autoSpaceDN/>
              <w:adjustRightInd/>
              <w:spacing w:before="60" w:after="60" w:line="240" w:lineRule="auto"/>
              <w:rPr>
                <w:rFonts w:asciiTheme="minorHAnsi" w:hAnsiTheme="minorHAnsi" w:cstheme="minorHAnsi"/>
                <w:sz w:val="20"/>
                <w:szCs w:val="20"/>
              </w:rPr>
            </w:pPr>
            <w:r w:rsidRPr="00D663EA">
              <w:rPr>
                <w:rFonts w:asciiTheme="minorHAnsi" w:hAnsiTheme="minorHAnsi" w:cstheme="minorHAnsi"/>
                <w:sz w:val="20"/>
                <w:szCs w:val="20"/>
              </w:rPr>
              <w:t>The effect size should take into account what is known of natural variability in the parameter to be measured, such as that observed in baseline studie</w:t>
            </w:r>
            <w:r w:rsidR="009518E9">
              <w:rPr>
                <w:rFonts w:asciiTheme="minorHAnsi" w:hAnsiTheme="minorHAnsi" w:cstheme="minorHAnsi"/>
                <w:sz w:val="20"/>
                <w:szCs w:val="20"/>
              </w:rPr>
              <w:t>s or known from the literature</w:t>
            </w:r>
          </w:p>
          <w:p w14:paraId="3D381C5D" w14:textId="6819091F" w:rsidR="008409DE" w:rsidRPr="00D663EA" w:rsidRDefault="008409DE" w:rsidP="004F675E">
            <w:pPr>
              <w:pStyle w:val="BodyText"/>
              <w:widowControl w:val="0"/>
              <w:numPr>
                <w:ilvl w:val="0"/>
                <w:numId w:val="34"/>
              </w:numPr>
              <w:autoSpaceDE/>
              <w:autoSpaceDN/>
              <w:adjustRightInd/>
              <w:spacing w:before="60" w:after="60" w:line="240" w:lineRule="auto"/>
              <w:rPr>
                <w:rFonts w:asciiTheme="minorHAnsi" w:hAnsiTheme="minorHAnsi" w:cstheme="minorHAnsi"/>
                <w:sz w:val="20"/>
                <w:szCs w:val="20"/>
              </w:rPr>
            </w:pPr>
            <w:r w:rsidRPr="00D663EA">
              <w:rPr>
                <w:rFonts w:asciiTheme="minorHAnsi" w:hAnsiTheme="minorHAnsi" w:cstheme="minorHAnsi"/>
                <w:sz w:val="20"/>
                <w:szCs w:val="20"/>
              </w:rPr>
              <w:t>It may be trivial for example to aim to detect an effect size of 20% in the benthic cover of tropical seagrasses, which vary naturally from season to season by up to 100%. Detecting such an effect size may also be difficult to achieve in such a highly dynamic community without a logistically unfeasible level of replication. However, detecting an effect size of 20% in a coral community, which is generally more stable over time, is important because changes of this magnitude may be outside the natural levels of change, and the coral community may take longer to recover from such a change because of its greater population stability</w:t>
            </w:r>
          </w:p>
        </w:tc>
      </w:tr>
      <w:tr w:rsidR="008409DE" w:rsidRPr="00D663EA" w14:paraId="48C0B505" w14:textId="77777777" w:rsidTr="00934837">
        <w:tc>
          <w:tcPr>
            <w:tcW w:w="1050" w:type="pct"/>
            <w:shd w:val="clear" w:color="auto" w:fill="auto"/>
          </w:tcPr>
          <w:p w14:paraId="514FD733" w14:textId="77777777" w:rsidR="008409DE" w:rsidRPr="00D663EA" w:rsidRDefault="008409DE" w:rsidP="00934837">
            <w:pPr>
              <w:pStyle w:val="BodyText"/>
              <w:spacing w:before="60" w:after="60"/>
              <w:rPr>
                <w:rFonts w:asciiTheme="minorHAnsi" w:hAnsiTheme="minorHAnsi" w:cstheme="minorHAnsi"/>
                <w:sz w:val="20"/>
                <w:szCs w:val="20"/>
              </w:rPr>
            </w:pPr>
            <w:r w:rsidRPr="00D663EA">
              <w:rPr>
                <w:rFonts w:asciiTheme="minorHAnsi" w:hAnsiTheme="minorHAnsi" w:cstheme="minorHAnsi"/>
                <w:sz w:val="20"/>
                <w:szCs w:val="20"/>
              </w:rPr>
              <w:t xml:space="preserve">Population variance </w:t>
            </w:r>
          </w:p>
        </w:tc>
        <w:tc>
          <w:tcPr>
            <w:tcW w:w="3950" w:type="pct"/>
            <w:shd w:val="clear" w:color="auto" w:fill="auto"/>
          </w:tcPr>
          <w:p w14:paraId="7EFF9B3C" w14:textId="1128057F" w:rsidR="008409DE" w:rsidRPr="00D663EA" w:rsidRDefault="008409DE" w:rsidP="004F675E">
            <w:pPr>
              <w:pStyle w:val="BodyText"/>
              <w:widowControl w:val="0"/>
              <w:numPr>
                <w:ilvl w:val="0"/>
                <w:numId w:val="35"/>
              </w:numPr>
              <w:autoSpaceDE/>
              <w:autoSpaceDN/>
              <w:adjustRightInd/>
              <w:spacing w:before="60" w:after="60" w:line="240" w:lineRule="auto"/>
              <w:rPr>
                <w:rFonts w:asciiTheme="minorHAnsi" w:hAnsiTheme="minorHAnsi" w:cstheme="minorHAnsi"/>
                <w:sz w:val="20"/>
                <w:szCs w:val="20"/>
              </w:rPr>
            </w:pPr>
            <w:r w:rsidRPr="00D663EA">
              <w:rPr>
                <w:rFonts w:asciiTheme="minorHAnsi" w:hAnsiTheme="minorHAnsi" w:cstheme="minorHAnsi"/>
                <w:sz w:val="20"/>
                <w:szCs w:val="20"/>
              </w:rPr>
              <w:t>Population variability may be estimated from data collected during previous studies (e.g. baseline), or pilot data collected in the initial days following the spill before the parameters are affected.  The latter may be difficult depending on the tra</w:t>
            </w:r>
            <w:r w:rsidR="009518E9">
              <w:rPr>
                <w:rFonts w:asciiTheme="minorHAnsi" w:hAnsiTheme="minorHAnsi" w:cstheme="minorHAnsi"/>
                <w:sz w:val="20"/>
                <w:szCs w:val="20"/>
              </w:rPr>
              <w:t>jectory and speed of the plume</w:t>
            </w:r>
          </w:p>
          <w:p w14:paraId="2EF35997" w14:textId="62BAE293" w:rsidR="008409DE" w:rsidRPr="00D663EA" w:rsidRDefault="008409DE" w:rsidP="004F675E">
            <w:pPr>
              <w:pStyle w:val="BodyText"/>
              <w:widowControl w:val="0"/>
              <w:numPr>
                <w:ilvl w:val="0"/>
                <w:numId w:val="35"/>
              </w:numPr>
              <w:autoSpaceDE/>
              <w:autoSpaceDN/>
              <w:adjustRightInd/>
              <w:spacing w:before="60" w:after="60" w:line="240" w:lineRule="auto"/>
              <w:rPr>
                <w:rFonts w:asciiTheme="minorHAnsi" w:hAnsiTheme="minorHAnsi" w:cstheme="minorHAnsi"/>
                <w:sz w:val="20"/>
                <w:szCs w:val="20"/>
              </w:rPr>
            </w:pPr>
            <w:r w:rsidRPr="00D663EA">
              <w:rPr>
                <w:rFonts w:asciiTheme="minorHAnsi" w:hAnsiTheme="minorHAnsi" w:cstheme="minorHAnsi"/>
                <w:sz w:val="20"/>
                <w:szCs w:val="20"/>
              </w:rPr>
              <w:t>If data are unavailable, natural variability may have to be estimated from published studies elsewhere that use the same parameters and similar sampling methods, or through pilot data collected under the OM</w:t>
            </w:r>
            <w:r w:rsidR="009518E9">
              <w:rPr>
                <w:rFonts w:asciiTheme="minorHAnsi" w:hAnsiTheme="minorHAnsi" w:cstheme="minorHAnsi"/>
                <w:sz w:val="20"/>
                <w:szCs w:val="20"/>
              </w:rPr>
              <w:t>Ps</w:t>
            </w:r>
          </w:p>
        </w:tc>
      </w:tr>
      <w:tr w:rsidR="008409DE" w:rsidRPr="00D663EA" w14:paraId="60E2FDA7" w14:textId="77777777" w:rsidTr="00934837">
        <w:tc>
          <w:tcPr>
            <w:tcW w:w="1050" w:type="pct"/>
            <w:shd w:val="clear" w:color="auto" w:fill="auto"/>
          </w:tcPr>
          <w:p w14:paraId="23ED5F61" w14:textId="77777777" w:rsidR="008409DE" w:rsidRPr="00D663EA" w:rsidRDefault="008409DE" w:rsidP="00934837">
            <w:pPr>
              <w:pStyle w:val="BodyText"/>
              <w:spacing w:before="60" w:after="60"/>
              <w:rPr>
                <w:rFonts w:asciiTheme="minorHAnsi" w:hAnsiTheme="minorHAnsi" w:cstheme="minorHAnsi"/>
                <w:sz w:val="20"/>
                <w:szCs w:val="20"/>
              </w:rPr>
            </w:pPr>
            <w:r w:rsidRPr="00D663EA">
              <w:rPr>
                <w:rFonts w:asciiTheme="minorHAnsi" w:hAnsiTheme="minorHAnsi" w:cstheme="minorHAnsi"/>
                <w:sz w:val="20"/>
                <w:szCs w:val="20"/>
              </w:rPr>
              <w:t>Alpha</w:t>
            </w:r>
          </w:p>
        </w:tc>
        <w:tc>
          <w:tcPr>
            <w:tcW w:w="3950" w:type="pct"/>
            <w:shd w:val="clear" w:color="auto" w:fill="auto"/>
          </w:tcPr>
          <w:p w14:paraId="6470C88E" w14:textId="2E9EDA5B" w:rsidR="008409DE" w:rsidRPr="00D663EA" w:rsidRDefault="008409DE" w:rsidP="004F675E">
            <w:pPr>
              <w:pStyle w:val="BodyText"/>
              <w:widowControl w:val="0"/>
              <w:numPr>
                <w:ilvl w:val="0"/>
                <w:numId w:val="33"/>
              </w:numPr>
              <w:autoSpaceDE/>
              <w:autoSpaceDN/>
              <w:adjustRightInd/>
              <w:spacing w:before="60" w:after="60" w:line="240" w:lineRule="auto"/>
              <w:rPr>
                <w:rFonts w:asciiTheme="minorHAnsi" w:hAnsiTheme="minorHAnsi" w:cstheme="minorHAnsi"/>
                <w:sz w:val="20"/>
                <w:szCs w:val="20"/>
              </w:rPr>
            </w:pPr>
            <w:r w:rsidRPr="00D663EA">
              <w:rPr>
                <w:rFonts w:asciiTheme="minorHAnsi" w:hAnsiTheme="minorHAnsi" w:cstheme="minorHAnsi"/>
                <w:sz w:val="20"/>
                <w:szCs w:val="20"/>
              </w:rPr>
              <w:t>Alpha—the probability of falsely detecting a change that is not real (Type I error)—is typically set at 0.05 (5%), although other values are acceptable. Although the level of Type I error (and alpha) should be kept as low as possible to avoid falsely detecting an impact, the lower the level of alpha (e.g. α=0.01), the lower the likelihood that that the null hypothesis will be rejected and hence, the lower the likelihood of a conclusi</w:t>
            </w:r>
            <w:r w:rsidR="009518E9">
              <w:rPr>
                <w:rFonts w:asciiTheme="minorHAnsi" w:hAnsiTheme="minorHAnsi" w:cstheme="minorHAnsi"/>
                <w:sz w:val="20"/>
                <w:szCs w:val="20"/>
              </w:rPr>
              <w:t>on that an impact has occurred</w:t>
            </w:r>
          </w:p>
          <w:p w14:paraId="55CAD1E4" w14:textId="1BFF9FCF" w:rsidR="008409DE" w:rsidRPr="00D663EA" w:rsidRDefault="008409DE" w:rsidP="004F675E">
            <w:pPr>
              <w:pStyle w:val="BodyText"/>
              <w:widowControl w:val="0"/>
              <w:numPr>
                <w:ilvl w:val="0"/>
                <w:numId w:val="33"/>
              </w:numPr>
              <w:autoSpaceDE/>
              <w:autoSpaceDN/>
              <w:adjustRightInd/>
              <w:spacing w:before="60" w:after="60" w:line="240" w:lineRule="auto"/>
              <w:rPr>
                <w:rFonts w:asciiTheme="minorHAnsi" w:hAnsiTheme="minorHAnsi" w:cstheme="minorHAnsi"/>
                <w:sz w:val="20"/>
                <w:szCs w:val="20"/>
              </w:rPr>
            </w:pPr>
            <w:r w:rsidRPr="00D663EA">
              <w:rPr>
                <w:rFonts w:asciiTheme="minorHAnsi" w:hAnsiTheme="minorHAnsi" w:cstheme="minorHAnsi"/>
                <w:sz w:val="20"/>
                <w:szCs w:val="20"/>
              </w:rPr>
              <w:t>The flip-side to this is that alpha and power are inversely related: higher alpha levels (0.1 or 0.15) increase the level of making a Type I error, but increase the power of the test to detect an impact.  Ultimately this becomes a philosophical debate, with the users weighing up the benefits of power over the increas</w:t>
            </w:r>
            <w:r w:rsidR="009518E9">
              <w:rPr>
                <w:rFonts w:asciiTheme="minorHAnsi" w:hAnsiTheme="minorHAnsi" w:cstheme="minorHAnsi"/>
                <w:sz w:val="20"/>
                <w:szCs w:val="20"/>
              </w:rPr>
              <w:t>ed probability of Type I error</w:t>
            </w:r>
          </w:p>
        </w:tc>
      </w:tr>
    </w:tbl>
    <w:p w14:paraId="773BE42C" w14:textId="77777777" w:rsidR="003773A7" w:rsidRDefault="003773A7" w:rsidP="003773A7">
      <w:bookmarkStart w:id="65" w:name="_Toc501707883"/>
    </w:p>
    <w:p w14:paraId="3D06EA50" w14:textId="77777777" w:rsidR="007310B5" w:rsidRDefault="007310B5">
      <w:pPr>
        <w:spacing w:before="0" w:after="0" w:line="240" w:lineRule="auto"/>
        <w:rPr>
          <w:caps/>
          <w:color w:val="000000"/>
          <w:spacing w:val="15"/>
          <w:sz w:val="22"/>
          <w:szCs w:val="22"/>
        </w:rPr>
      </w:pPr>
      <w:r>
        <w:br w:type="page"/>
      </w:r>
    </w:p>
    <w:p w14:paraId="4872FADC" w14:textId="15D239FA" w:rsidR="008409DE" w:rsidRPr="00071BB0" w:rsidRDefault="008409DE" w:rsidP="008409DE">
      <w:pPr>
        <w:pStyle w:val="Heading2"/>
      </w:pPr>
      <w:bookmarkStart w:id="66" w:name="_Toc48907683"/>
      <w:r w:rsidRPr="00071BB0">
        <w:lastRenderedPageBreak/>
        <w:t>Setting the spatial boundaries of the study</w:t>
      </w:r>
      <w:bookmarkEnd w:id="65"/>
      <w:bookmarkEnd w:id="66"/>
    </w:p>
    <w:p w14:paraId="7E0EB07F" w14:textId="77777777" w:rsidR="008409DE" w:rsidRPr="00CC60CD" w:rsidRDefault="008409DE" w:rsidP="008409DE">
      <w:r w:rsidRPr="00CC60CD">
        <w:t xml:space="preserve">The spatial boundaries of a monitoring </w:t>
      </w:r>
      <w:r>
        <w:t>program</w:t>
      </w:r>
      <w:r w:rsidRPr="00CC60CD">
        <w:t xml:space="preserve"> depend primarily on the actual or potential area affected by the spill. Spatial boundaries should be sufficient to meet monitoring objectives, usually by determining impacted areas and the level of effects, linking effects to the spill source, and supporting decisions on clean-up strategies.</w:t>
      </w:r>
    </w:p>
    <w:p w14:paraId="1495EB87" w14:textId="77777777" w:rsidR="008409DE" w:rsidRPr="00CC60CD" w:rsidRDefault="008409DE" w:rsidP="008409DE">
      <w:r w:rsidRPr="00CC60CD">
        <w:t>The boundaries should also be sufficient to cover representative areas of each:</w:t>
      </w:r>
    </w:p>
    <w:p w14:paraId="56796964" w14:textId="4B1F3F8E" w:rsidR="008409DE" w:rsidRPr="00CC60CD" w:rsidRDefault="00051181" w:rsidP="008409DE">
      <w:pPr>
        <w:pStyle w:val="ListBullet2"/>
      </w:pPr>
      <w:r>
        <w:t>S</w:t>
      </w:r>
      <w:r w:rsidR="008409DE" w:rsidRPr="00CC60CD">
        <w:t>ubstrate type</w:t>
      </w:r>
    </w:p>
    <w:p w14:paraId="0ACD08E2" w14:textId="18A7D66A" w:rsidR="008409DE" w:rsidRPr="00CC60CD" w:rsidRDefault="00051181" w:rsidP="008409DE">
      <w:pPr>
        <w:pStyle w:val="ListBullet2"/>
      </w:pPr>
      <w:r>
        <w:t>E</w:t>
      </w:r>
      <w:r w:rsidR="008409DE" w:rsidRPr="00CC60CD">
        <w:t>cological community</w:t>
      </w:r>
    </w:p>
    <w:p w14:paraId="76DA7AA0" w14:textId="239CC385" w:rsidR="008409DE" w:rsidRPr="00CC60CD" w:rsidRDefault="00051181" w:rsidP="008409DE">
      <w:pPr>
        <w:pStyle w:val="ListBullet2"/>
      </w:pPr>
      <w:r>
        <w:t>S</w:t>
      </w:r>
      <w:r w:rsidR="008409DE" w:rsidRPr="00CC60CD">
        <w:t>horeline energy level</w:t>
      </w:r>
    </w:p>
    <w:p w14:paraId="369F32A1" w14:textId="7FAF761E" w:rsidR="008409DE" w:rsidRPr="00CC60CD" w:rsidRDefault="00051181" w:rsidP="008409DE">
      <w:pPr>
        <w:pStyle w:val="ListBullet2"/>
      </w:pPr>
      <w:r>
        <w:t>D</w:t>
      </w:r>
      <w:r w:rsidR="008409DE" w:rsidRPr="00CC60CD">
        <w:t>egree of oiling</w:t>
      </w:r>
    </w:p>
    <w:p w14:paraId="1466108D" w14:textId="5E1C00B5" w:rsidR="008409DE" w:rsidRPr="00CC60CD" w:rsidRDefault="00051181" w:rsidP="008409DE">
      <w:pPr>
        <w:pStyle w:val="ListBullet2"/>
      </w:pPr>
      <w:r>
        <w:t>C</w:t>
      </w:r>
      <w:r w:rsidR="008409DE" w:rsidRPr="00CC60CD">
        <w:t>lean-up method used</w:t>
      </w:r>
    </w:p>
    <w:p w14:paraId="2A959E55" w14:textId="71680604" w:rsidR="008409DE" w:rsidRDefault="00943277" w:rsidP="008409DE">
      <w:pPr>
        <w:pStyle w:val="ListBullet2"/>
      </w:pPr>
      <w:r>
        <w:t>Control</w:t>
      </w:r>
      <w:r w:rsidR="008409DE" w:rsidRPr="00CC60CD">
        <w:t xml:space="preserve"> area</w:t>
      </w:r>
      <w:r w:rsidR="008409DE">
        <w:t>.</w:t>
      </w:r>
    </w:p>
    <w:p w14:paraId="2223238D" w14:textId="390437D1" w:rsidR="002031BE" w:rsidRDefault="00463B6E" w:rsidP="00572EBD">
      <w:pPr>
        <w:pStyle w:val="Heading1"/>
      </w:pPr>
      <w:bookmarkStart w:id="67" w:name="_Toc28605066"/>
      <w:bookmarkStart w:id="68" w:name="_Toc28692929"/>
      <w:bookmarkStart w:id="69" w:name="_Toc28605067"/>
      <w:bookmarkStart w:id="70" w:name="_Toc28692930"/>
      <w:bookmarkStart w:id="71" w:name="_Toc28605068"/>
      <w:bookmarkStart w:id="72" w:name="_Toc28692931"/>
      <w:bookmarkStart w:id="73" w:name="_Toc28605069"/>
      <w:bookmarkStart w:id="74" w:name="_Toc28692932"/>
      <w:bookmarkStart w:id="75" w:name="_Toc28605070"/>
      <w:bookmarkStart w:id="76" w:name="_Toc28692933"/>
      <w:bookmarkStart w:id="77" w:name="_Toc28605071"/>
      <w:bookmarkStart w:id="78" w:name="_Toc28692934"/>
      <w:bookmarkStart w:id="79" w:name="_Toc28605072"/>
      <w:bookmarkStart w:id="80" w:name="_Toc28692935"/>
      <w:bookmarkStart w:id="81" w:name="_Toc28605073"/>
      <w:bookmarkStart w:id="82" w:name="_Toc28692936"/>
      <w:bookmarkStart w:id="83" w:name="_Toc28605074"/>
      <w:bookmarkStart w:id="84" w:name="_Toc28692937"/>
      <w:bookmarkStart w:id="85" w:name="_Toc28605075"/>
      <w:bookmarkStart w:id="86" w:name="_Toc28692938"/>
      <w:bookmarkStart w:id="87" w:name="_Toc28605076"/>
      <w:bookmarkStart w:id="88" w:name="_Toc28692939"/>
      <w:bookmarkStart w:id="89" w:name="_Toc28605077"/>
      <w:bookmarkStart w:id="90" w:name="_Toc28692940"/>
      <w:bookmarkStart w:id="91" w:name="_Toc28605078"/>
      <w:bookmarkStart w:id="92" w:name="_Toc28692941"/>
      <w:bookmarkStart w:id="93" w:name="_Toc28605079"/>
      <w:bookmarkStart w:id="94" w:name="_Toc28692942"/>
      <w:bookmarkStart w:id="95" w:name="_Ref24977526"/>
      <w:bookmarkStart w:id="96" w:name="_Toc4890768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t>Initiation</w:t>
      </w:r>
      <w:r w:rsidR="00AF5DD2">
        <w:t xml:space="preserve"> and </w:t>
      </w:r>
      <w:r w:rsidR="002031BE" w:rsidRPr="00A26247">
        <w:t>terminat</w:t>
      </w:r>
      <w:r w:rsidR="00AF5DD2">
        <w:t>ion</w:t>
      </w:r>
      <w:r w:rsidR="000B65F9">
        <w:t xml:space="preserve"> criteria</w:t>
      </w:r>
      <w:bookmarkEnd w:id="95"/>
      <w:bookmarkEnd w:id="96"/>
      <w:r w:rsidR="000B65F9">
        <w:t xml:space="preserve"> </w:t>
      </w:r>
    </w:p>
    <w:p w14:paraId="5C3A4A65" w14:textId="33CAB8C5" w:rsidR="000456B4" w:rsidRDefault="000456B4" w:rsidP="000456B4">
      <w:r>
        <w:t>Typically, operational monitoring is initiated by:</w:t>
      </w:r>
    </w:p>
    <w:p w14:paraId="4344DE3B" w14:textId="7B913BC7" w:rsidR="000456B4" w:rsidRDefault="000456B4" w:rsidP="00572EBD">
      <w:pPr>
        <w:pStyle w:val="ListParagraph0"/>
        <w:numPr>
          <w:ilvl w:val="0"/>
          <w:numId w:val="44"/>
        </w:numPr>
      </w:pPr>
      <w:r>
        <w:t>The spill event itself;</w:t>
      </w:r>
    </w:p>
    <w:p w14:paraId="440E5998" w14:textId="7C26452C" w:rsidR="000456B4" w:rsidRDefault="000456B4" w:rsidP="00572EBD">
      <w:pPr>
        <w:pStyle w:val="ListParagraph0"/>
        <w:numPr>
          <w:ilvl w:val="0"/>
          <w:numId w:val="44"/>
        </w:numPr>
      </w:pPr>
      <w:r>
        <w:t>Through monitoring and evaluation information collected during the response; and/or</w:t>
      </w:r>
    </w:p>
    <w:p w14:paraId="75900617" w14:textId="108D585A" w:rsidR="000456B4" w:rsidRDefault="000456B4" w:rsidP="00572EBD">
      <w:pPr>
        <w:pStyle w:val="ListParagraph0"/>
        <w:numPr>
          <w:ilvl w:val="0"/>
          <w:numId w:val="44"/>
        </w:numPr>
      </w:pPr>
      <w:r>
        <w:t xml:space="preserve">By implementation of a response option. </w:t>
      </w:r>
    </w:p>
    <w:p w14:paraId="7F1AB8F6" w14:textId="177DA80F" w:rsidR="000456B4" w:rsidRDefault="000456B4" w:rsidP="000456B4">
      <w:r>
        <w:t>Operational monitoring usually finishes when the spill response is terminated, usually because response objectives were met and/or scientific monitoring was initiated.</w:t>
      </w:r>
    </w:p>
    <w:p w14:paraId="3A6B5788" w14:textId="6B3BFE1F" w:rsidR="000456B4" w:rsidRPr="00851053" w:rsidRDefault="000456B4" w:rsidP="00572EBD">
      <w:r w:rsidRPr="00851053">
        <w:t xml:space="preserve">Specific components of scientific monitoring are </w:t>
      </w:r>
      <w:r>
        <w:t>initiated</w:t>
      </w:r>
      <w:r w:rsidRPr="00851053">
        <w:t xml:space="preserve"> by</w:t>
      </w:r>
      <w:r>
        <w:t>:</w:t>
      </w:r>
    </w:p>
    <w:p w14:paraId="4309D32C" w14:textId="77777777" w:rsidR="000456B4" w:rsidRPr="00851053" w:rsidRDefault="000456B4" w:rsidP="00572EBD">
      <w:pPr>
        <w:pStyle w:val="ListParagraph0"/>
        <w:numPr>
          <w:ilvl w:val="0"/>
          <w:numId w:val="47"/>
        </w:numPr>
      </w:pPr>
      <w:r w:rsidRPr="00851053">
        <w:t>The spill itself;</w:t>
      </w:r>
    </w:p>
    <w:p w14:paraId="6AF725DC" w14:textId="77777777" w:rsidR="000456B4" w:rsidRPr="00851053" w:rsidRDefault="000456B4" w:rsidP="00572EBD">
      <w:pPr>
        <w:pStyle w:val="ListParagraph0"/>
        <w:numPr>
          <w:ilvl w:val="0"/>
          <w:numId w:val="47"/>
        </w:numPr>
      </w:pPr>
      <w:r w:rsidRPr="00851053">
        <w:t xml:space="preserve">Data generated by monitoring and evaluation during the response; and/or </w:t>
      </w:r>
    </w:p>
    <w:p w14:paraId="267451D3" w14:textId="77777777" w:rsidR="000456B4" w:rsidRPr="00851053" w:rsidRDefault="000456B4" w:rsidP="00572EBD">
      <w:pPr>
        <w:pStyle w:val="ListParagraph0"/>
        <w:numPr>
          <w:ilvl w:val="0"/>
          <w:numId w:val="47"/>
        </w:numPr>
      </w:pPr>
      <w:r w:rsidRPr="00851053">
        <w:t xml:space="preserve">Data generated through operational monitoring. </w:t>
      </w:r>
    </w:p>
    <w:p w14:paraId="4AA516DF" w14:textId="0836DF15" w:rsidR="000456B4" w:rsidRPr="00851053" w:rsidRDefault="000456B4" w:rsidP="00572EBD">
      <w:r w:rsidRPr="00851053">
        <w:t xml:space="preserve">Scientific monitoring may occur in parallel to operational monitoring and can continue for some time after the hydrocarbon/chemical spill event. </w:t>
      </w:r>
    </w:p>
    <w:p w14:paraId="674DFDB2" w14:textId="2D2110C5" w:rsidR="000456B4" w:rsidRPr="008304D7" w:rsidRDefault="000456B4" w:rsidP="000456B4">
      <w:pPr>
        <w:pStyle w:val="Caption"/>
        <w:rPr>
          <w:rFonts w:asciiTheme="minorHAnsi" w:hAnsiTheme="minorHAnsi" w:cstheme="minorHAnsi"/>
          <w:b w:val="0"/>
          <w:bCs w:val="0"/>
          <w:szCs w:val="20"/>
        </w:rPr>
      </w:pPr>
      <w:bookmarkStart w:id="97" w:name="_Ref502926662"/>
      <w:r w:rsidRPr="008304D7">
        <w:rPr>
          <w:rFonts w:asciiTheme="minorHAnsi" w:hAnsiTheme="minorHAnsi" w:cstheme="minorHAnsi"/>
          <w:b w:val="0"/>
          <w:bCs w:val="0"/>
          <w:szCs w:val="20"/>
        </w:rPr>
        <w:t xml:space="preserve">The initiation and termination criteria for all OMPs and SMPs are provided </w:t>
      </w:r>
      <w:r w:rsidR="0084013C" w:rsidRPr="008304D7">
        <w:rPr>
          <w:rFonts w:asciiTheme="minorHAnsi" w:hAnsiTheme="minorHAnsi" w:cstheme="minorHAnsi"/>
          <w:b w:val="0"/>
          <w:bCs w:val="0"/>
          <w:szCs w:val="20"/>
        </w:rPr>
        <w:t xml:space="preserve">in </w:t>
      </w:r>
      <w:r w:rsidR="0084013C" w:rsidRPr="008304D7">
        <w:rPr>
          <w:rFonts w:asciiTheme="minorHAnsi" w:hAnsiTheme="minorHAnsi" w:cstheme="minorHAnsi"/>
          <w:b w:val="0"/>
          <w:bCs w:val="0"/>
          <w:szCs w:val="20"/>
        </w:rPr>
        <w:fldChar w:fldCharType="begin"/>
      </w:r>
      <w:r w:rsidR="0084013C" w:rsidRPr="008304D7">
        <w:rPr>
          <w:rFonts w:asciiTheme="minorHAnsi" w:hAnsiTheme="minorHAnsi" w:cstheme="minorHAnsi"/>
          <w:b w:val="0"/>
          <w:bCs w:val="0"/>
          <w:szCs w:val="20"/>
        </w:rPr>
        <w:instrText xml:space="preserve"> REF _Ref28605107 \h </w:instrText>
      </w:r>
      <w:r w:rsidR="0084013C" w:rsidRPr="008304D7">
        <w:rPr>
          <w:rFonts w:asciiTheme="minorHAnsi" w:hAnsiTheme="minorHAnsi" w:cstheme="minorHAnsi"/>
          <w:b w:val="0"/>
          <w:bCs w:val="0"/>
          <w:szCs w:val="20"/>
        </w:rPr>
      </w:r>
      <w:r w:rsidR="008304D7" w:rsidRPr="008304D7">
        <w:rPr>
          <w:rFonts w:asciiTheme="minorHAnsi" w:hAnsiTheme="minorHAnsi" w:cstheme="minorHAnsi"/>
          <w:b w:val="0"/>
          <w:bCs w:val="0"/>
          <w:szCs w:val="20"/>
        </w:rPr>
        <w:instrText xml:space="preserve"> \* MERGEFORMAT </w:instrText>
      </w:r>
      <w:r w:rsidR="0084013C" w:rsidRPr="008304D7">
        <w:rPr>
          <w:rFonts w:asciiTheme="minorHAnsi" w:hAnsiTheme="minorHAnsi" w:cstheme="minorHAnsi"/>
          <w:b w:val="0"/>
          <w:bCs w:val="0"/>
          <w:szCs w:val="20"/>
        </w:rPr>
        <w:fldChar w:fldCharType="separate"/>
      </w:r>
      <w:r w:rsidR="009F37A8" w:rsidRPr="008304D7">
        <w:rPr>
          <w:b w:val="0"/>
          <w:bCs w:val="0"/>
          <w:szCs w:val="20"/>
        </w:rPr>
        <w:t xml:space="preserve">Table </w:t>
      </w:r>
      <w:r w:rsidR="009F37A8" w:rsidRPr="008304D7">
        <w:rPr>
          <w:b w:val="0"/>
          <w:bCs w:val="0"/>
          <w:noProof/>
          <w:szCs w:val="20"/>
        </w:rPr>
        <w:t>9</w:t>
      </w:r>
      <w:r w:rsidR="009F37A8" w:rsidRPr="008304D7">
        <w:rPr>
          <w:b w:val="0"/>
          <w:bCs w:val="0"/>
          <w:szCs w:val="20"/>
        </w:rPr>
        <w:noBreakHyphen/>
      </w:r>
      <w:r w:rsidR="009F37A8" w:rsidRPr="008304D7">
        <w:rPr>
          <w:b w:val="0"/>
          <w:bCs w:val="0"/>
          <w:noProof/>
          <w:szCs w:val="20"/>
        </w:rPr>
        <w:t>1</w:t>
      </w:r>
      <w:r w:rsidR="0084013C" w:rsidRPr="008304D7">
        <w:rPr>
          <w:rFonts w:asciiTheme="minorHAnsi" w:hAnsiTheme="minorHAnsi" w:cstheme="minorHAnsi"/>
          <w:b w:val="0"/>
          <w:bCs w:val="0"/>
          <w:szCs w:val="20"/>
        </w:rPr>
        <w:fldChar w:fldCharType="end"/>
      </w:r>
      <w:r w:rsidRPr="008304D7">
        <w:rPr>
          <w:rFonts w:asciiTheme="minorHAnsi" w:hAnsiTheme="minorHAnsi" w:cstheme="minorHAnsi"/>
          <w:b w:val="0"/>
          <w:bCs w:val="0"/>
          <w:szCs w:val="20"/>
        </w:rPr>
        <w:t xml:space="preserve"> (Operational Monitoring) and </w:t>
      </w:r>
      <w:r w:rsidR="0084013C" w:rsidRPr="008304D7">
        <w:rPr>
          <w:rFonts w:asciiTheme="minorHAnsi" w:hAnsiTheme="minorHAnsi" w:cstheme="minorHAnsi"/>
          <w:b w:val="0"/>
          <w:bCs w:val="0"/>
          <w:szCs w:val="20"/>
        </w:rPr>
        <w:fldChar w:fldCharType="begin"/>
      </w:r>
      <w:r w:rsidR="0084013C" w:rsidRPr="008304D7">
        <w:rPr>
          <w:rFonts w:asciiTheme="minorHAnsi" w:hAnsiTheme="minorHAnsi" w:cstheme="minorHAnsi"/>
          <w:b w:val="0"/>
          <w:bCs w:val="0"/>
          <w:szCs w:val="20"/>
        </w:rPr>
        <w:instrText xml:space="preserve"> REF _Ref28605153 \h </w:instrText>
      </w:r>
      <w:r w:rsidR="0084013C" w:rsidRPr="008304D7">
        <w:rPr>
          <w:rFonts w:asciiTheme="minorHAnsi" w:hAnsiTheme="minorHAnsi" w:cstheme="minorHAnsi"/>
          <w:b w:val="0"/>
          <w:bCs w:val="0"/>
          <w:szCs w:val="20"/>
        </w:rPr>
      </w:r>
      <w:r w:rsidR="008304D7" w:rsidRPr="008304D7">
        <w:rPr>
          <w:rFonts w:asciiTheme="minorHAnsi" w:hAnsiTheme="minorHAnsi" w:cstheme="minorHAnsi"/>
          <w:b w:val="0"/>
          <w:bCs w:val="0"/>
          <w:szCs w:val="20"/>
        </w:rPr>
        <w:instrText xml:space="preserve"> \* MERGEFORMAT </w:instrText>
      </w:r>
      <w:r w:rsidR="0084013C" w:rsidRPr="008304D7">
        <w:rPr>
          <w:rFonts w:asciiTheme="minorHAnsi" w:hAnsiTheme="minorHAnsi" w:cstheme="minorHAnsi"/>
          <w:b w:val="0"/>
          <w:bCs w:val="0"/>
          <w:szCs w:val="20"/>
        </w:rPr>
        <w:fldChar w:fldCharType="separate"/>
      </w:r>
      <w:r w:rsidR="009F37A8" w:rsidRPr="008304D7">
        <w:rPr>
          <w:b w:val="0"/>
          <w:bCs w:val="0"/>
          <w:szCs w:val="20"/>
        </w:rPr>
        <w:t xml:space="preserve">Table </w:t>
      </w:r>
      <w:r w:rsidR="009F37A8" w:rsidRPr="008304D7">
        <w:rPr>
          <w:b w:val="0"/>
          <w:bCs w:val="0"/>
          <w:noProof/>
          <w:szCs w:val="20"/>
        </w:rPr>
        <w:t>9</w:t>
      </w:r>
      <w:r w:rsidR="009F37A8" w:rsidRPr="008304D7">
        <w:rPr>
          <w:b w:val="0"/>
          <w:bCs w:val="0"/>
          <w:szCs w:val="20"/>
        </w:rPr>
        <w:noBreakHyphen/>
      </w:r>
      <w:r w:rsidR="009F37A8" w:rsidRPr="008304D7">
        <w:rPr>
          <w:b w:val="0"/>
          <w:bCs w:val="0"/>
          <w:noProof/>
          <w:szCs w:val="20"/>
        </w:rPr>
        <w:t>2</w:t>
      </w:r>
      <w:r w:rsidR="0084013C" w:rsidRPr="008304D7">
        <w:rPr>
          <w:rFonts w:asciiTheme="minorHAnsi" w:hAnsiTheme="minorHAnsi" w:cstheme="minorHAnsi"/>
          <w:b w:val="0"/>
          <w:bCs w:val="0"/>
          <w:szCs w:val="20"/>
        </w:rPr>
        <w:fldChar w:fldCharType="end"/>
      </w:r>
      <w:r w:rsidR="0084013C" w:rsidRPr="008304D7">
        <w:rPr>
          <w:rFonts w:asciiTheme="minorHAnsi" w:hAnsiTheme="minorHAnsi" w:cstheme="minorHAnsi"/>
          <w:b w:val="0"/>
          <w:bCs w:val="0"/>
          <w:szCs w:val="20"/>
        </w:rPr>
        <w:t xml:space="preserve"> </w:t>
      </w:r>
      <w:r w:rsidRPr="008304D7">
        <w:rPr>
          <w:rFonts w:asciiTheme="minorHAnsi" w:hAnsiTheme="minorHAnsi" w:cstheme="minorHAnsi"/>
          <w:b w:val="0"/>
          <w:bCs w:val="0"/>
          <w:szCs w:val="20"/>
        </w:rPr>
        <w:t>(Scientific Monitoring).</w:t>
      </w:r>
      <w:r w:rsidR="009E5881" w:rsidRPr="008304D7">
        <w:rPr>
          <w:rFonts w:asciiTheme="minorHAnsi" w:hAnsiTheme="minorHAnsi" w:cstheme="minorHAnsi"/>
          <w:b w:val="0"/>
          <w:bCs w:val="0"/>
          <w:szCs w:val="20"/>
        </w:rPr>
        <w:t xml:space="preserve"> It is the responsibility of the </w:t>
      </w:r>
      <w:r w:rsidR="00CA4675" w:rsidRPr="008304D7">
        <w:rPr>
          <w:rFonts w:asciiTheme="minorHAnsi" w:hAnsiTheme="minorHAnsi" w:cstheme="minorHAnsi"/>
          <w:b w:val="0"/>
          <w:bCs w:val="0"/>
          <w:szCs w:val="20"/>
        </w:rPr>
        <w:t>Titleholder</w:t>
      </w:r>
      <w:r w:rsidR="009E5881" w:rsidRPr="008304D7">
        <w:rPr>
          <w:rFonts w:asciiTheme="minorHAnsi" w:hAnsiTheme="minorHAnsi" w:cstheme="minorHAnsi"/>
          <w:b w:val="0"/>
          <w:bCs w:val="0"/>
          <w:szCs w:val="20"/>
        </w:rPr>
        <w:t xml:space="preserve"> to identify the</w:t>
      </w:r>
      <w:r w:rsidR="005018BE" w:rsidRPr="008304D7">
        <w:rPr>
          <w:rFonts w:asciiTheme="minorHAnsi" w:hAnsiTheme="minorHAnsi" w:cstheme="minorHAnsi"/>
          <w:b w:val="0"/>
          <w:bCs w:val="0"/>
          <w:szCs w:val="20"/>
        </w:rPr>
        <w:t xml:space="preserve"> </w:t>
      </w:r>
      <w:r w:rsidR="009E5881" w:rsidRPr="008304D7">
        <w:rPr>
          <w:rFonts w:asciiTheme="minorHAnsi" w:hAnsiTheme="minorHAnsi" w:cstheme="minorHAnsi"/>
          <w:b w:val="0"/>
          <w:bCs w:val="0"/>
          <w:szCs w:val="20"/>
        </w:rPr>
        <w:t xml:space="preserve">relevant Jurisdictional Authority in their </w:t>
      </w:r>
      <w:r w:rsidR="00000CAB" w:rsidRPr="008304D7">
        <w:rPr>
          <w:rFonts w:asciiTheme="minorHAnsi" w:hAnsiTheme="minorHAnsi" w:cstheme="minorHAnsi"/>
          <w:b w:val="0"/>
          <w:bCs w:val="0"/>
          <w:szCs w:val="20"/>
        </w:rPr>
        <w:t xml:space="preserve">Bridging Implementation Plan </w:t>
      </w:r>
      <w:r w:rsidR="009E5881" w:rsidRPr="008304D7">
        <w:rPr>
          <w:rFonts w:asciiTheme="minorHAnsi" w:hAnsiTheme="minorHAnsi" w:cstheme="minorHAnsi"/>
          <w:b w:val="0"/>
          <w:bCs w:val="0"/>
          <w:szCs w:val="20"/>
        </w:rPr>
        <w:t>that may be involved in the decision to terminate the response</w:t>
      </w:r>
      <w:r w:rsidR="005018BE" w:rsidRPr="008304D7">
        <w:rPr>
          <w:rFonts w:asciiTheme="minorHAnsi" w:hAnsiTheme="minorHAnsi" w:cstheme="minorHAnsi"/>
          <w:b w:val="0"/>
          <w:bCs w:val="0"/>
          <w:szCs w:val="20"/>
        </w:rPr>
        <w:t xml:space="preserve"> and/or individual monitoring component</w:t>
      </w:r>
      <w:r w:rsidR="009E5881" w:rsidRPr="008304D7">
        <w:rPr>
          <w:rFonts w:asciiTheme="minorHAnsi" w:hAnsiTheme="minorHAnsi" w:cstheme="minorHAnsi"/>
          <w:b w:val="0"/>
          <w:bCs w:val="0"/>
          <w:szCs w:val="20"/>
        </w:rPr>
        <w:t xml:space="preserve">. Guidance on relevant Jurisdictional Authorities is provided in </w:t>
      </w:r>
      <w:r w:rsidR="009E5881" w:rsidRPr="008304D7">
        <w:rPr>
          <w:rFonts w:asciiTheme="minorHAnsi" w:hAnsiTheme="minorHAnsi" w:cstheme="minorHAnsi"/>
          <w:b w:val="0"/>
          <w:bCs w:val="0"/>
          <w:szCs w:val="20"/>
        </w:rPr>
        <w:fldChar w:fldCharType="begin"/>
      </w:r>
      <w:r w:rsidR="009E5881" w:rsidRPr="008304D7">
        <w:rPr>
          <w:rFonts w:asciiTheme="minorHAnsi" w:hAnsiTheme="minorHAnsi" w:cstheme="minorHAnsi"/>
          <w:b w:val="0"/>
          <w:bCs w:val="0"/>
          <w:szCs w:val="20"/>
        </w:rPr>
        <w:instrText xml:space="preserve"> REF _Ref25588574 \h  \* MERGEFORMAT </w:instrText>
      </w:r>
      <w:r w:rsidR="009E5881" w:rsidRPr="008304D7">
        <w:rPr>
          <w:rFonts w:asciiTheme="minorHAnsi" w:hAnsiTheme="minorHAnsi" w:cstheme="minorHAnsi"/>
          <w:b w:val="0"/>
          <w:bCs w:val="0"/>
          <w:szCs w:val="20"/>
        </w:rPr>
      </w:r>
      <w:r w:rsidR="009E5881" w:rsidRPr="008304D7">
        <w:rPr>
          <w:rFonts w:asciiTheme="minorHAnsi" w:hAnsiTheme="minorHAnsi" w:cstheme="minorHAnsi"/>
          <w:b w:val="0"/>
          <w:bCs w:val="0"/>
          <w:szCs w:val="20"/>
        </w:rPr>
        <w:fldChar w:fldCharType="separate"/>
      </w:r>
      <w:r w:rsidR="009F37A8" w:rsidRPr="008304D7">
        <w:rPr>
          <w:b w:val="0"/>
          <w:bCs w:val="0"/>
        </w:rPr>
        <w:t xml:space="preserve">Table </w:t>
      </w:r>
      <w:r w:rsidR="009F37A8" w:rsidRPr="008304D7">
        <w:rPr>
          <w:b w:val="0"/>
          <w:bCs w:val="0"/>
          <w:noProof/>
        </w:rPr>
        <w:t>10</w:t>
      </w:r>
      <w:r w:rsidR="009F37A8" w:rsidRPr="008304D7">
        <w:rPr>
          <w:b w:val="0"/>
          <w:bCs w:val="0"/>
          <w:noProof/>
        </w:rPr>
        <w:noBreakHyphen/>
        <w:t>3</w:t>
      </w:r>
      <w:r w:rsidR="009E5881" w:rsidRPr="008304D7">
        <w:rPr>
          <w:rFonts w:asciiTheme="minorHAnsi" w:hAnsiTheme="minorHAnsi" w:cstheme="minorHAnsi"/>
          <w:b w:val="0"/>
          <w:bCs w:val="0"/>
          <w:szCs w:val="20"/>
        </w:rPr>
        <w:fldChar w:fldCharType="end"/>
      </w:r>
      <w:r w:rsidR="009E5881" w:rsidRPr="008304D7">
        <w:rPr>
          <w:rFonts w:asciiTheme="minorHAnsi" w:hAnsiTheme="minorHAnsi" w:cstheme="minorHAnsi"/>
          <w:b w:val="0"/>
          <w:bCs w:val="0"/>
          <w:szCs w:val="20"/>
        </w:rPr>
        <w:t xml:space="preserve">.  </w:t>
      </w:r>
    </w:p>
    <w:p w14:paraId="6F51A943" w14:textId="77777777" w:rsidR="000456B4" w:rsidRDefault="000456B4" w:rsidP="000E1E7F">
      <w:pPr>
        <w:pStyle w:val="Caption"/>
        <w:rPr>
          <w:szCs w:val="20"/>
        </w:rPr>
        <w:sectPr w:rsidR="000456B4" w:rsidSect="00572EBD">
          <w:headerReference w:type="even" r:id="rId15"/>
          <w:headerReference w:type="default" r:id="rId16"/>
          <w:footerReference w:type="even" r:id="rId17"/>
          <w:footerReference w:type="default" r:id="rId18"/>
          <w:headerReference w:type="first" r:id="rId19"/>
          <w:footerReference w:type="first" r:id="rId20"/>
          <w:pgSz w:w="11900" w:h="16840"/>
          <w:pgMar w:top="1276" w:right="1701" w:bottom="1985" w:left="1410" w:header="284" w:footer="283" w:gutter="0"/>
          <w:cols w:space="708"/>
          <w:titlePg/>
          <w:docGrid w:linePitch="272"/>
        </w:sectPr>
      </w:pPr>
    </w:p>
    <w:p w14:paraId="5CD3EF23" w14:textId="79C243D4" w:rsidR="009A3CAD" w:rsidRPr="00E97505" w:rsidRDefault="008D56BC" w:rsidP="000E1E7F">
      <w:pPr>
        <w:pStyle w:val="Caption"/>
        <w:rPr>
          <w:szCs w:val="20"/>
          <w:highlight w:val="yellow"/>
        </w:rPr>
      </w:pPr>
      <w:bookmarkStart w:id="98" w:name="_Ref28605107"/>
      <w:r>
        <w:rPr>
          <w:szCs w:val="20"/>
        </w:rPr>
        <w:lastRenderedPageBreak/>
        <w:t>Table</w:t>
      </w:r>
      <w:r w:rsidR="000E1E7F" w:rsidRPr="0088364E">
        <w:rPr>
          <w:szCs w:val="20"/>
        </w:rPr>
        <w:t xml:space="preserve"> </w:t>
      </w:r>
      <w:r w:rsidR="00287D1F">
        <w:rPr>
          <w:szCs w:val="20"/>
        </w:rPr>
        <w:fldChar w:fldCharType="begin"/>
      </w:r>
      <w:r w:rsidR="00287D1F">
        <w:rPr>
          <w:szCs w:val="20"/>
        </w:rPr>
        <w:instrText xml:space="preserve"> STYLEREF 1 \s </w:instrText>
      </w:r>
      <w:r w:rsidR="00287D1F">
        <w:rPr>
          <w:szCs w:val="20"/>
        </w:rPr>
        <w:fldChar w:fldCharType="separate"/>
      </w:r>
      <w:r w:rsidR="009F37A8">
        <w:rPr>
          <w:noProof/>
          <w:szCs w:val="20"/>
        </w:rPr>
        <w:t>9</w:t>
      </w:r>
      <w:r w:rsidR="00287D1F">
        <w:rPr>
          <w:szCs w:val="20"/>
        </w:rPr>
        <w:fldChar w:fldCharType="end"/>
      </w:r>
      <w:r w:rsidR="00287D1F">
        <w:rPr>
          <w:szCs w:val="20"/>
        </w:rPr>
        <w:noBreakHyphen/>
      </w:r>
      <w:r w:rsidR="00287D1F">
        <w:rPr>
          <w:szCs w:val="20"/>
        </w:rPr>
        <w:fldChar w:fldCharType="begin"/>
      </w:r>
      <w:r w:rsidR="00287D1F">
        <w:rPr>
          <w:szCs w:val="20"/>
        </w:rPr>
        <w:instrText xml:space="preserve"> SEQ Table \* ARABIC \s 1 </w:instrText>
      </w:r>
      <w:r w:rsidR="00287D1F">
        <w:rPr>
          <w:szCs w:val="20"/>
        </w:rPr>
        <w:fldChar w:fldCharType="separate"/>
      </w:r>
      <w:r w:rsidR="009F37A8">
        <w:rPr>
          <w:noProof/>
          <w:szCs w:val="20"/>
        </w:rPr>
        <w:t>1</w:t>
      </w:r>
      <w:r w:rsidR="00287D1F">
        <w:rPr>
          <w:szCs w:val="20"/>
        </w:rPr>
        <w:fldChar w:fldCharType="end"/>
      </w:r>
      <w:bookmarkEnd w:id="97"/>
      <w:bookmarkEnd w:id="98"/>
      <w:r w:rsidR="009A3CAD" w:rsidRPr="00E97505">
        <w:rPr>
          <w:szCs w:val="20"/>
        </w:rPr>
        <w:t>: Operational Monitoring Plan Initiation and Termination Criteria</w:t>
      </w:r>
    </w:p>
    <w:tbl>
      <w:tblPr>
        <w:tblStyle w:val="TableGrid"/>
        <w:tblW w:w="4961" w:type="pct"/>
        <w:tblInd w:w="108" w:type="dxa"/>
        <w:tblLook w:val="04A0" w:firstRow="1" w:lastRow="0" w:firstColumn="1" w:lastColumn="0" w:noHBand="0" w:noVBand="1"/>
      </w:tblPr>
      <w:tblGrid>
        <w:gridCol w:w="3223"/>
        <w:gridCol w:w="5119"/>
        <w:gridCol w:w="5121"/>
      </w:tblGrid>
      <w:tr w:rsidR="009A3CAD" w14:paraId="37F6629C" w14:textId="77777777" w:rsidTr="005029CA">
        <w:trPr>
          <w:tblHeader/>
        </w:trPr>
        <w:tc>
          <w:tcPr>
            <w:tcW w:w="1197" w:type="pct"/>
            <w:shd w:val="clear" w:color="auto" w:fill="A6A6A6" w:themeFill="background1" w:themeFillShade="A6"/>
          </w:tcPr>
          <w:p w14:paraId="498A022F" w14:textId="77777777" w:rsidR="009A3CAD" w:rsidRPr="004D5351" w:rsidRDefault="009A3CAD" w:rsidP="00303EA8">
            <w:pPr>
              <w:rPr>
                <w:b/>
              </w:rPr>
            </w:pPr>
            <w:r>
              <w:rPr>
                <w:b/>
              </w:rPr>
              <w:t xml:space="preserve">Operational </w:t>
            </w:r>
            <w:r w:rsidRPr="004D5351">
              <w:rPr>
                <w:b/>
              </w:rPr>
              <w:t>Monitoring Plan</w:t>
            </w:r>
          </w:p>
        </w:tc>
        <w:tc>
          <w:tcPr>
            <w:tcW w:w="1901" w:type="pct"/>
            <w:shd w:val="clear" w:color="auto" w:fill="A6A6A6" w:themeFill="background1" w:themeFillShade="A6"/>
          </w:tcPr>
          <w:p w14:paraId="4E829133" w14:textId="77777777" w:rsidR="009A3CAD" w:rsidRPr="004D5351" w:rsidRDefault="009A3CAD" w:rsidP="00303EA8">
            <w:pPr>
              <w:rPr>
                <w:b/>
              </w:rPr>
            </w:pPr>
            <w:r>
              <w:rPr>
                <w:b/>
              </w:rPr>
              <w:t>Initiation</w:t>
            </w:r>
            <w:r w:rsidRPr="004D5351">
              <w:rPr>
                <w:b/>
              </w:rPr>
              <w:t xml:space="preserve"> criteria</w:t>
            </w:r>
          </w:p>
        </w:tc>
        <w:tc>
          <w:tcPr>
            <w:tcW w:w="1902" w:type="pct"/>
            <w:shd w:val="clear" w:color="auto" w:fill="A6A6A6" w:themeFill="background1" w:themeFillShade="A6"/>
          </w:tcPr>
          <w:p w14:paraId="0209405A" w14:textId="77777777" w:rsidR="009A3CAD" w:rsidRPr="004D5351" w:rsidRDefault="009A3CAD" w:rsidP="00303EA8">
            <w:pPr>
              <w:rPr>
                <w:b/>
              </w:rPr>
            </w:pPr>
            <w:r w:rsidRPr="004D5351">
              <w:rPr>
                <w:b/>
              </w:rPr>
              <w:t>Termination criteria</w:t>
            </w:r>
          </w:p>
        </w:tc>
      </w:tr>
      <w:tr w:rsidR="009A3CAD" w14:paraId="54D61C76" w14:textId="77777777" w:rsidTr="005029CA">
        <w:tc>
          <w:tcPr>
            <w:tcW w:w="1197" w:type="pct"/>
          </w:tcPr>
          <w:p w14:paraId="0231D112" w14:textId="367EF9A2" w:rsidR="009A3CAD" w:rsidRPr="00BB30D9" w:rsidRDefault="005F2E22" w:rsidP="00303EA8">
            <w:pPr>
              <w:rPr>
                <w:rFonts w:asciiTheme="minorHAnsi" w:hAnsiTheme="minorHAnsi" w:cstheme="minorHAnsi"/>
              </w:rPr>
            </w:pPr>
            <w:r>
              <w:rPr>
                <w:rFonts w:asciiTheme="minorHAnsi" w:hAnsiTheme="minorHAnsi" w:cstheme="minorHAnsi"/>
              </w:rPr>
              <w:t xml:space="preserve">Hydrocarbon </w:t>
            </w:r>
            <w:r w:rsidR="009A3CAD" w:rsidRPr="00126B19">
              <w:rPr>
                <w:rFonts w:asciiTheme="minorHAnsi" w:hAnsiTheme="minorHAnsi" w:cstheme="minorHAnsi"/>
              </w:rPr>
              <w:t>properties and weathering behaviour at sea</w:t>
            </w:r>
          </w:p>
        </w:tc>
        <w:tc>
          <w:tcPr>
            <w:tcW w:w="1901" w:type="pct"/>
          </w:tcPr>
          <w:p w14:paraId="4C2E5437" w14:textId="15988FA9" w:rsidR="009A3CAD" w:rsidRDefault="009A3CAD" w:rsidP="004F675E">
            <w:pPr>
              <w:pStyle w:val="ListParagraph0"/>
              <w:numPr>
                <w:ilvl w:val="0"/>
                <w:numId w:val="17"/>
              </w:numPr>
              <w:ind w:left="453" w:hanging="425"/>
            </w:pPr>
            <w:r w:rsidRPr="004046A5">
              <w:t xml:space="preserve">The </w:t>
            </w:r>
            <w:r>
              <w:t>IMT/</w:t>
            </w:r>
            <w:r w:rsidRPr="004046A5">
              <w:t xml:space="preserve">EMT has determined that </w:t>
            </w:r>
            <w:r>
              <w:t xml:space="preserve">Level 2 or 3 </w:t>
            </w:r>
            <w:r w:rsidR="00B26D32">
              <w:t>hydrocarbon spill</w:t>
            </w:r>
            <w:r w:rsidRPr="004046A5">
              <w:t xml:space="preserve"> to marine or coastal waters has occurred</w:t>
            </w:r>
          </w:p>
        </w:tc>
        <w:tc>
          <w:tcPr>
            <w:tcW w:w="1902" w:type="pct"/>
          </w:tcPr>
          <w:p w14:paraId="2861900F" w14:textId="77777777" w:rsidR="009A3CAD" w:rsidRPr="00C00487" w:rsidRDefault="009A3CAD" w:rsidP="00E936D1">
            <w:pPr>
              <w:pStyle w:val="ListParagraph0"/>
              <w:numPr>
                <w:ilvl w:val="0"/>
                <w:numId w:val="17"/>
              </w:numPr>
              <w:ind w:left="453" w:hanging="426"/>
            </w:pPr>
            <w:r w:rsidRPr="00C00487">
              <w:t>The IMT/EMT Incident Commander (or delegate) considers that continuation of monitoring under this OMP will not result in a change to the scale or location of active response options; or</w:t>
            </w:r>
          </w:p>
          <w:p w14:paraId="41E06445" w14:textId="77777777" w:rsidR="009A3CAD" w:rsidRPr="00C00487" w:rsidRDefault="009A3CAD" w:rsidP="004F675E">
            <w:pPr>
              <w:pStyle w:val="ListParagraph0"/>
              <w:numPr>
                <w:ilvl w:val="0"/>
                <w:numId w:val="17"/>
              </w:numPr>
              <w:ind w:left="453" w:hanging="426"/>
            </w:pPr>
            <w:r w:rsidRPr="00C00487">
              <w:t>The IMT/EMT Incident Commander (or delegate) has advised that agreement has been reached with the Jurisdictional Authority relevant to the spill to terminate the response; or</w:t>
            </w:r>
          </w:p>
          <w:p w14:paraId="58737638" w14:textId="77777777" w:rsidR="009A3CAD" w:rsidRPr="00C00487" w:rsidRDefault="009A3CAD" w:rsidP="004F675E">
            <w:pPr>
              <w:pStyle w:val="ListParagraph0"/>
              <w:numPr>
                <w:ilvl w:val="0"/>
                <w:numId w:val="17"/>
              </w:numPr>
              <w:ind w:left="453" w:hanging="426"/>
            </w:pPr>
            <w:r w:rsidRPr="00C00487">
              <w:t xml:space="preserve">This OMP is no longer contributing to or influencing spill response decision-making; or </w:t>
            </w:r>
          </w:p>
          <w:p w14:paraId="608B234D" w14:textId="77777777" w:rsidR="009A3CAD" w:rsidRPr="00C00487" w:rsidRDefault="009A3CAD" w:rsidP="004F675E">
            <w:pPr>
              <w:pStyle w:val="ListParagraph0"/>
              <w:numPr>
                <w:ilvl w:val="0"/>
                <w:numId w:val="17"/>
              </w:numPr>
              <w:ind w:left="453" w:hanging="426"/>
              <w:rPr>
                <w:b/>
              </w:rPr>
            </w:pPr>
            <w:r w:rsidRPr="00C00487">
              <w:t>Relevant scientific monitoring components initiation criteria have been triggered.</w:t>
            </w:r>
          </w:p>
        </w:tc>
      </w:tr>
      <w:tr w:rsidR="009A3CAD" w14:paraId="5BBC64A0" w14:textId="77777777" w:rsidTr="005029CA">
        <w:tc>
          <w:tcPr>
            <w:tcW w:w="1197" w:type="pct"/>
          </w:tcPr>
          <w:p w14:paraId="350EAC64" w14:textId="77777777" w:rsidR="009A3CAD" w:rsidRPr="00BB30D9" w:rsidRDefault="009A3CAD" w:rsidP="00303EA8">
            <w:pPr>
              <w:rPr>
                <w:rFonts w:asciiTheme="minorHAnsi" w:hAnsiTheme="minorHAnsi" w:cstheme="minorHAnsi"/>
              </w:rPr>
            </w:pPr>
            <w:r w:rsidRPr="00126B19">
              <w:rPr>
                <w:rFonts w:asciiTheme="minorHAnsi" w:hAnsiTheme="minorHAnsi" w:cstheme="minorHAnsi"/>
              </w:rPr>
              <w:t>Pre-emptive assessment of sensitive receptors at risk (desktop only)</w:t>
            </w:r>
          </w:p>
        </w:tc>
        <w:tc>
          <w:tcPr>
            <w:tcW w:w="1901" w:type="pct"/>
          </w:tcPr>
          <w:p w14:paraId="29231B82" w14:textId="7B6BD16E" w:rsidR="007F3AA8" w:rsidRDefault="007F3AA8" w:rsidP="004F675E">
            <w:pPr>
              <w:pStyle w:val="ListParagraph0"/>
              <w:numPr>
                <w:ilvl w:val="0"/>
                <w:numId w:val="17"/>
              </w:numPr>
              <w:ind w:left="453" w:hanging="425"/>
            </w:pPr>
            <w:r w:rsidRPr="004046A5">
              <w:t xml:space="preserve">The </w:t>
            </w:r>
            <w:r>
              <w:t>IMT/</w:t>
            </w:r>
            <w:r w:rsidRPr="004046A5">
              <w:t xml:space="preserve">EMT has determined that </w:t>
            </w:r>
            <w:r>
              <w:t xml:space="preserve">Level 2 or 3 </w:t>
            </w:r>
            <w:r w:rsidR="00B26D32">
              <w:t>hydrocarbon spill</w:t>
            </w:r>
            <w:r w:rsidRPr="004046A5">
              <w:t xml:space="preserve"> to marine or coastal waters has occurred</w:t>
            </w:r>
            <w:r>
              <w:t>; and</w:t>
            </w:r>
          </w:p>
          <w:p w14:paraId="6FABC918" w14:textId="7ADC9935" w:rsidR="002B10C6" w:rsidRDefault="000E1E7F" w:rsidP="004F675E">
            <w:pPr>
              <w:pStyle w:val="ListParagraph0"/>
              <w:numPr>
                <w:ilvl w:val="0"/>
                <w:numId w:val="17"/>
              </w:numPr>
              <w:ind w:left="453" w:hanging="425"/>
            </w:pPr>
            <w:r>
              <w:t>A</w:t>
            </w:r>
            <w:r w:rsidR="002B10C6">
              <w:t xml:space="preserve"> probable </w:t>
            </w:r>
            <w:r w:rsidR="0083163B">
              <w:t xml:space="preserve">hydrocarbon </w:t>
            </w:r>
            <w:r w:rsidR="002B10C6">
              <w:t xml:space="preserve"> impact (or impact of dispersed hydrocarbon) on a resource, habitat or shoreline is anticipated on the basis of trajectory modelling or other assessment of the incident;</w:t>
            </w:r>
            <w:r w:rsidR="0088364E">
              <w:t xml:space="preserve"> or</w:t>
            </w:r>
          </w:p>
          <w:p w14:paraId="0EF843C9" w14:textId="3BDE3A04" w:rsidR="009A3CAD" w:rsidRDefault="000E1E7F" w:rsidP="004F675E">
            <w:pPr>
              <w:pStyle w:val="ListParagraph0"/>
              <w:numPr>
                <w:ilvl w:val="0"/>
                <w:numId w:val="17"/>
              </w:numPr>
              <w:ind w:left="453" w:hanging="425"/>
            </w:pPr>
            <w:r>
              <w:t>D</w:t>
            </w:r>
            <w:r w:rsidR="002B10C6">
              <w:t>amage to a natural resource or sensitive receptor is possible as a result of that impact</w:t>
            </w:r>
            <w:r w:rsidR="0088364E">
              <w:t>.</w:t>
            </w:r>
          </w:p>
        </w:tc>
        <w:tc>
          <w:tcPr>
            <w:tcW w:w="1902" w:type="pct"/>
          </w:tcPr>
          <w:p w14:paraId="72B1BCB7" w14:textId="73703DAF" w:rsidR="000E1E7F" w:rsidRDefault="000E1E7F" w:rsidP="004F675E">
            <w:pPr>
              <w:pStyle w:val="ListParagraph0"/>
              <w:numPr>
                <w:ilvl w:val="0"/>
                <w:numId w:val="17"/>
              </w:numPr>
              <w:ind w:left="453" w:hanging="426"/>
            </w:pPr>
            <w:r>
              <w:t>A</w:t>
            </w:r>
            <w:r w:rsidRPr="004046A5">
              <w:t>greement has been reached with the Jurisdictional Authority relevant to the spill to terminate the response</w:t>
            </w:r>
            <w:r>
              <w:t xml:space="preserve">; or </w:t>
            </w:r>
          </w:p>
          <w:p w14:paraId="654D261F" w14:textId="46CEAEDD" w:rsidR="009A3CAD" w:rsidRDefault="000E1E7F" w:rsidP="004F675E">
            <w:pPr>
              <w:pStyle w:val="ListParagraph0"/>
              <w:numPr>
                <w:ilvl w:val="0"/>
                <w:numId w:val="17"/>
              </w:numPr>
              <w:ind w:left="453" w:hanging="426"/>
            </w:pPr>
            <w:r>
              <w:t xml:space="preserve">The assessment of sensitive receptors that were identified as being potentially impacted/contact by the </w:t>
            </w:r>
            <w:r w:rsidR="00B26D32">
              <w:t>hydrocarbon spill</w:t>
            </w:r>
            <w:r>
              <w:t xml:space="preserve"> are completed.</w:t>
            </w:r>
          </w:p>
        </w:tc>
      </w:tr>
      <w:tr w:rsidR="009A3CAD" w14:paraId="099CE0CB" w14:textId="77777777" w:rsidTr="005029CA">
        <w:tc>
          <w:tcPr>
            <w:tcW w:w="1197" w:type="pct"/>
          </w:tcPr>
          <w:p w14:paraId="656D4782" w14:textId="65E18CE3" w:rsidR="009A3CAD" w:rsidRDefault="009A3CAD" w:rsidP="00303EA8">
            <w:r w:rsidRPr="00126B19">
              <w:rPr>
                <w:rFonts w:asciiTheme="minorHAnsi" w:hAnsiTheme="minorHAnsi" w:cstheme="minorHAnsi"/>
              </w:rPr>
              <w:t>Shoreline clean-up assessment technique (SCAT)</w:t>
            </w:r>
          </w:p>
        </w:tc>
        <w:tc>
          <w:tcPr>
            <w:tcW w:w="1901" w:type="pct"/>
          </w:tcPr>
          <w:p w14:paraId="2A890DF6" w14:textId="4FE3C131" w:rsidR="003F22C0" w:rsidRDefault="003F22C0" w:rsidP="004F675E">
            <w:pPr>
              <w:pStyle w:val="ListParagraph0"/>
              <w:numPr>
                <w:ilvl w:val="0"/>
                <w:numId w:val="17"/>
              </w:numPr>
              <w:ind w:left="453" w:hanging="426"/>
            </w:pPr>
            <w:r w:rsidRPr="004046A5">
              <w:t xml:space="preserve">The </w:t>
            </w:r>
            <w:r>
              <w:t>IMT/</w:t>
            </w:r>
            <w:r w:rsidRPr="004046A5">
              <w:t xml:space="preserve">EMT has determined that </w:t>
            </w:r>
            <w:r>
              <w:t xml:space="preserve">Level 2 or 3 </w:t>
            </w:r>
            <w:r w:rsidR="00B26D32">
              <w:t>hydrocarbon spill</w:t>
            </w:r>
            <w:r w:rsidRPr="004046A5">
              <w:t xml:space="preserve"> to marine or coastal waters has occurred</w:t>
            </w:r>
            <w:r w:rsidR="004A3FD3">
              <w:t>;</w:t>
            </w:r>
            <w:r w:rsidR="007346FF">
              <w:t xml:space="preserve"> </w:t>
            </w:r>
            <w:r w:rsidR="008C667D">
              <w:t xml:space="preserve">and </w:t>
            </w:r>
          </w:p>
          <w:p w14:paraId="153B8E8E" w14:textId="05BACA15" w:rsidR="003F22C0" w:rsidRPr="004046A5" w:rsidRDefault="003F22C0" w:rsidP="004F675E">
            <w:pPr>
              <w:pStyle w:val="ListParagraph0"/>
              <w:numPr>
                <w:ilvl w:val="0"/>
                <w:numId w:val="17"/>
              </w:numPr>
              <w:ind w:left="453" w:hanging="426"/>
            </w:pPr>
            <w:r>
              <w:lastRenderedPageBreak/>
              <w:t>A</w:t>
            </w:r>
            <w:r w:rsidRPr="004046A5">
              <w:t xml:space="preserve">nalysis of data from </w:t>
            </w:r>
            <w:r w:rsidR="00B26D32">
              <w:t>hydrocarbon spill</w:t>
            </w:r>
            <w:r>
              <w:t xml:space="preserve"> modelling, monitoring, evaluation and/or surveillance</w:t>
            </w:r>
            <w:r w:rsidRPr="004046A5">
              <w:t xml:space="preserve"> predicts an exposure of </w:t>
            </w:r>
            <w:r w:rsidR="0083163B">
              <w:t>hydrocarbons</w:t>
            </w:r>
            <w:r w:rsidRPr="004046A5">
              <w:t xml:space="preserve"> to shoreline habitat</w:t>
            </w:r>
            <w:r w:rsidR="004A3FD3">
              <w:t>;</w:t>
            </w:r>
            <w:r w:rsidR="008C667D">
              <w:t xml:space="preserve"> or</w:t>
            </w:r>
          </w:p>
          <w:p w14:paraId="2C5D29F5" w14:textId="65283537" w:rsidR="009A3CAD" w:rsidRDefault="003F22C0" w:rsidP="004F675E">
            <w:pPr>
              <w:pStyle w:val="ListParagraph0"/>
              <w:numPr>
                <w:ilvl w:val="0"/>
                <w:numId w:val="17"/>
              </w:numPr>
              <w:ind w:left="453" w:hanging="426"/>
            </w:pPr>
            <w:r w:rsidRPr="004046A5">
              <w:t>Relevant response activities are being undertaken.</w:t>
            </w:r>
          </w:p>
        </w:tc>
        <w:tc>
          <w:tcPr>
            <w:tcW w:w="1902" w:type="pct"/>
          </w:tcPr>
          <w:p w14:paraId="1DADFA89" w14:textId="19DC4355" w:rsidR="003F22C0" w:rsidRPr="004046A5" w:rsidRDefault="00BA1094" w:rsidP="004F675E">
            <w:pPr>
              <w:pStyle w:val="ListParagraph0"/>
              <w:numPr>
                <w:ilvl w:val="0"/>
                <w:numId w:val="17"/>
              </w:numPr>
              <w:ind w:left="453" w:hanging="425"/>
            </w:pPr>
            <w:r>
              <w:lastRenderedPageBreak/>
              <w:t>This OMP</w:t>
            </w:r>
            <w:r w:rsidR="003F22C0" w:rsidRPr="004046A5">
              <w:t xml:space="preserve"> will not result in a change to the scale or location of active response options</w:t>
            </w:r>
            <w:r w:rsidR="004A3FD3">
              <w:t>;</w:t>
            </w:r>
            <w:r w:rsidR="00C966B7">
              <w:t xml:space="preserve"> </w:t>
            </w:r>
            <w:r w:rsidR="007346FF">
              <w:t>or</w:t>
            </w:r>
          </w:p>
          <w:p w14:paraId="36711796" w14:textId="3C632DEA" w:rsidR="003F22C0" w:rsidRPr="004046A5" w:rsidRDefault="00BA1094" w:rsidP="004F675E">
            <w:pPr>
              <w:pStyle w:val="ListParagraph0"/>
              <w:numPr>
                <w:ilvl w:val="0"/>
                <w:numId w:val="17"/>
              </w:numPr>
              <w:ind w:left="453" w:hanging="425"/>
            </w:pPr>
            <w:r>
              <w:lastRenderedPageBreak/>
              <w:t>A</w:t>
            </w:r>
            <w:r w:rsidR="003F22C0" w:rsidRPr="004046A5">
              <w:t xml:space="preserve">greement has been reached with the Jurisdictional Authority relevant to the spill to terminate the response; </w:t>
            </w:r>
            <w:r w:rsidR="007346FF">
              <w:t>or</w:t>
            </w:r>
          </w:p>
          <w:p w14:paraId="2BA2A9B7" w14:textId="320FC0B0" w:rsidR="003F22C0" w:rsidRPr="004046A5" w:rsidRDefault="00BA1094" w:rsidP="004F675E">
            <w:pPr>
              <w:pStyle w:val="ListParagraph0"/>
              <w:numPr>
                <w:ilvl w:val="0"/>
                <w:numId w:val="17"/>
              </w:numPr>
              <w:ind w:left="453" w:hanging="425"/>
            </w:pPr>
            <w:r>
              <w:t>C</w:t>
            </w:r>
            <w:r w:rsidR="003F22C0" w:rsidRPr="004046A5">
              <w:t xml:space="preserve">ontinuation of monitoring </w:t>
            </w:r>
            <w:r>
              <w:t>of this OMP</w:t>
            </w:r>
            <w:r w:rsidR="003F22C0" w:rsidRPr="004046A5">
              <w:t xml:space="preserve"> is likely to increase overall environmental impact</w:t>
            </w:r>
            <w:r w:rsidR="004A3FD3">
              <w:t>;</w:t>
            </w:r>
            <w:r w:rsidR="00C966B7">
              <w:t xml:space="preserve"> </w:t>
            </w:r>
            <w:r w:rsidR="007346FF">
              <w:t>or</w:t>
            </w:r>
          </w:p>
          <w:p w14:paraId="0D1F6CC8" w14:textId="19D8222D" w:rsidR="009A3CAD" w:rsidRDefault="00BA1094" w:rsidP="004F675E">
            <w:pPr>
              <w:pStyle w:val="ListParagraph0"/>
              <w:numPr>
                <w:ilvl w:val="0"/>
                <w:numId w:val="17"/>
              </w:numPr>
              <w:ind w:left="453" w:hanging="425"/>
            </w:pPr>
            <w:r w:rsidRPr="00C00487">
              <w:t>Relevant scientific monitoring components initiation criteria have been triggered</w:t>
            </w:r>
            <w:r>
              <w:t xml:space="preserve">. </w:t>
            </w:r>
          </w:p>
        </w:tc>
      </w:tr>
      <w:tr w:rsidR="009A3CAD" w14:paraId="56810E4B" w14:textId="77777777" w:rsidTr="005029CA">
        <w:tc>
          <w:tcPr>
            <w:tcW w:w="1197" w:type="pct"/>
          </w:tcPr>
          <w:p w14:paraId="62687EB2" w14:textId="203E5168" w:rsidR="009A3CAD" w:rsidRDefault="000371B3" w:rsidP="00303EA8">
            <w:r>
              <w:rPr>
                <w:rFonts w:asciiTheme="minorHAnsi" w:hAnsiTheme="minorHAnsi" w:cstheme="minorHAnsi"/>
              </w:rPr>
              <w:lastRenderedPageBreak/>
              <w:t>Surface</w:t>
            </w:r>
            <w:r w:rsidRPr="00126B19" w:rsidDel="000371B3">
              <w:rPr>
                <w:rFonts w:asciiTheme="minorHAnsi" w:hAnsiTheme="minorHAnsi" w:cstheme="minorHAnsi"/>
              </w:rPr>
              <w:t xml:space="preserve"> </w:t>
            </w:r>
            <w:r>
              <w:rPr>
                <w:rFonts w:asciiTheme="minorHAnsi" w:hAnsiTheme="minorHAnsi" w:cstheme="minorHAnsi"/>
              </w:rPr>
              <w:t>c</w:t>
            </w:r>
            <w:r w:rsidR="009A3CAD" w:rsidRPr="00126B19">
              <w:rPr>
                <w:rFonts w:asciiTheme="minorHAnsi" w:hAnsiTheme="minorHAnsi" w:cstheme="minorHAnsi"/>
              </w:rPr>
              <w:t xml:space="preserve">hemical dispersant effectiveness and fate </w:t>
            </w:r>
          </w:p>
        </w:tc>
        <w:tc>
          <w:tcPr>
            <w:tcW w:w="1901" w:type="pct"/>
          </w:tcPr>
          <w:p w14:paraId="5DD16048" w14:textId="7DA70E58" w:rsidR="009A3CAD" w:rsidRDefault="007D101C" w:rsidP="004F675E">
            <w:pPr>
              <w:pStyle w:val="ListParagraph0"/>
              <w:numPr>
                <w:ilvl w:val="0"/>
                <w:numId w:val="17"/>
              </w:numPr>
              <w:ind w:left="453" w:hanging="426"/>
            </w:pPr>
            <w:r w:rsidRPr="004046A5">
              <w:t>Application of dispersant has been selected as a response option.</w:t>
            </w:r>
          </w:p>
        </w:tc>
        <w:tc>
          <w:tcPr>
            <w:tcW w:w="1902" w:type="pct"/>
          </w:tcPr>
          <w:p w14:paraId="52C32A5C" w14:textId="11C5D3DB" w:rsidR="00105B67" w:rsidRDefault="00105B67" w:rsidP="004F675E">
            <w:pPr>
              <w:pStyle w:val="ListParagraph0"/>
              <w:numPr>
                <w:ilvl w:val="0"/>
                <w:numId w:val="17"/>
              </w:numPr>
              <w:ind w:left="453" w:hanging="426"/>
            </w:pPr>
            <w:r>
              <w:t>Dispersant operations have ceased</w:t>
            </w:r>
            <w:r w:rsidR="004A3FD3">
              <w:t>;</w:t>
            </w:r>
            <w:r w:rsidR="00C966B7">
              <w:t xml:space="preserve"> </w:t>
            </w:r>
            <w:r w:rsidR="002821E1">
              <w:t>and</w:t>
            </w:r>
          </w:p>
          <w:p w14:paraId="243CDE85" w14:textId="33390612" w:rsidR="00105B67" w:rsidRDefault="00105B67" w:rsidP="004F675E">
            <w:pPr>
              <w:pStyle w:val="ListParagraph0"/>
              <w:numPr>
                <w:ilvl w:val="0"/>
                <w:numId w:val="17"/>
              </w:numPr>
              <w:ind w:left="453" w:hanging="426"/>
            </w:pPr>
            <w:r>
              <w:t xml:space="preserve">Measurements indicate that dispersed </w:t>
            </w:r>
            <w:r w:rsidR="0083163B">
              <w:t>hydrocarbons are</w:t>
            </w:r>
            <w:r>
              <w:t xml:space="preserve"> diluted to below levels of detection or below levels of concern</w:t>
            </w:r>
            <w:r w:rsidR="004A3FD3">
              <w:t>;</w:t>
            </w:r>
            <w:r w:rsidR="00694F01">
              <w:t xml:space="preserve"> or</w:t>
            </w:r>
          </w:p>
          <w:p w14:paraId="4E3158A7" w14:textId="12B45656" w:rsidR="00105B67" w:rsidRDefault="00105B67" w:rsidP="004F675E">
            <w:pPr>
              <w:pStyle w:val="ListParagraph0"/>
              <w:numPr>
                <w:ilvl w:val="0"/>
                <w:numId w:val="17"/>
              </w:numPr>
              <w:ind w:left="453" w:hanging="426"/>
            </w:pPr>
            <w:r>
              <w:t>Monitoring data indicates that dispersant operations are unlikely to cause harm</w:t>
            </w:r>
            <w:r w:rsidR="004A3FD3">
              <w:t>;</w:t>
            </w:r>
            <w:r w:rsidR="00C966B7">
              <w:t xml:space="preserve"> </w:t>
            </w:r>
            <w:r w:rsidR="00694F01">
              <w:t>or</w:t>
            </w:r>
          </w:p>
          <w:p w14:paraId="1D47C54D" w14:textId="083BD017" w:rsidR="00105B67" w:rsidRDefault="00105B67" w:rsidP="004F675E">
            <w:pPr>
              <w:pStyle w:val="ListParagraph0"/>
              <w:numPr>
                <w:ilvl w:val="0"/>
                <w:numId w:val="17"/>
              </w:numPr>
              <w:ind w:left="453" w:hanging="426"/>
            </w:pPr>
            <w:r>
              <w:t>C</w:t>
            </w:r>
            <w:r w:rsidRPr="004046A5">
              <w:t xml:space="preserve">ontinuation of monitoring </w:t>
            </w:r>
            <w:r>
              <w:t>of this OMP</w:t>
            </w:r>
            <w:r w:rsidRPr="004046A5">
              <w:t xml:space="preserve"> is likely to increase overall environmental impact</w:t>
            </w:r>
            <w:r w:rsidR="004A3FD3">
              <w:t>;</w:t>
            </w:r>
            <w:r w:rsidR="00C966B7">
              <w:t xml:space="preserve"> </w:t>
            </w:r>
            <w:r w:rsidR="00694F01">
              <w:t>or</w:t>
            </w:r>
          </w:p>
          <w:p w14:paraId="4467A065" w14:textId="7EF1CCB9" w:rsidR="009A3CAD" w:rsidRDefault="00105B67" w:rsidP="004F675E">
            <w:pPr>
              <w:pStyle w:val="ListParagraph0"/>
              <w:numPr>
                <w:ilvl w:val="0"/>
                <w:numId w:val="17"/>
              </w:numPr>
              <w:ind w:left="453" w:hanging="426"/>
            </w:pPr>
            <w:r w:rsidRPr="00C00487">
              <w:t>Relevant scientific monitoring components initiation criteria have been triggered</w:t>
            </w:r>
            <w:r>
              <w:t>.</w:t>
            </w:r>
          </w:p>
        </w:tc>
      </w:tr>
      <w:tr w:rsidR="009A3CAD" w14:paraId="5BD7799E" w14:textId="77777777" w:rsidTr="005029CA">
        <w:tc>
          <w:tcPr>
            <w:tcW w:w="1197" w:type="pct"/>
          </w:tcPr>
          <w:p w14:paraId="300E37A7" w14:textId="5FD3FDC0" w:rsidR="009A3CAD" w:rsidRDefault="00B26D32" w:rsidP="00303EA8">
            <w:r>
              <w:rPr>
                <w:rFonts w:asciiTheme="minorHAnsi" w:hAnsiTheme="minorHAnsi" w:cstheme="minorHAnsi"/>
              </w:rPr>
              <w:t>Hydrocarbon spill</w:t>
            </w:r>
            <w:r w:rsidR="009A3CAD" w:rsidRPr="00126B19">
              <w:rPr>
                <w:rFonts w:asciiTheme="minorHAnsi" w:hAnsiTheme="minorHAnsi" w:cstheme="minorHAnsi"/>
              </w:rPr>
              <w:t xml:space="preserve"> </w:t>
            </w:r>
            <w:r>
              <w:rPr>
                <w:rFonts w:asciiTheme="minorHAnsi" w:hAnsiTheme="minorHAnsi" w:cstheme="minorHAnsi"/>
              </w:rPr>
              <w:t>m</w:t>
            </w:r>
            <w:r w:rsidR="009A3CAD" w:rsidRPr="00126B19">
              <w:rPr>
                <w:rFonts w:asciiTheme="minorHAnsi" w:hAnsiTheme="minorHAnsi" w:cstheme="minorHAnsi"/>
              </w:rPr>
              <w:t>odelling</w:t>
            </w:r>
          </w:p>
        </w:tc>
        <w:tc>
          <w:tcPr>
            <w:tcW w:w="1901" w:type="pct"/>
          </w:tcPr>
          <w:p w14:paraId="2C79C46E" w14:textId="28AF5F2F" w:rsidR="009A3CAD" w:rsidRDefault="00C3628A" w:rsidP="004F675E">
            <w:pPr>
              <w:pStyle w:val="ListParagraph0"/>
              <w:numPr>
                <w:ilvl w:val="0"/>
                <w:numId w:val="17"/>
              </w:numPr>
              <w:ind w:left="453" w:hanging="426"/>
            </w:pPr>
            <w:r w:rsidRPr="004046A5">
              <w:t xml:space="preserve">The </w:t>
            </w:r>
            <w:r>
              <w:t>IMT/</w:t>
            </w:r>
            <w:r w:rsidRPr="004046A5">
              <w:t xml:space="preserve">EMT has determined that </w:t>
            </w:r>
            <w:r>
              <w:t xml:space="preserve">Level 2 or 3 </w:t>
            </w:r>
            <w:r w:rsidR="00B26D32">
              <w:t>hydrocarbon spill</w:t>
            </w:r>
            <w:r w:rsidRPr="004046A5">
              <w:t xml:space="preserve"> to marine or coastal waters has occurred</w:t>
            </w:r>
            <w:r>
              <w:t>.</w:t>
            </w:r>
          </w:p>
        </w:tc>
        <w:tc>
          <w:tcPr>
            <w:tcW w:w="1902" w:type="pct"/>
          </w:tcPr>
          <w:p w14:paraId="3E8C6A52" w14:textId="30419740" w:rsidR="009A3CAD" w:rsidRDefault="00B26D32" w:rsidP="004F675E">
            <w:pPr>
              <w:pStyle w:val="ListParagraph0"/>
              <w:numPr>
                <w:ilvl w:val="0"/>
                <w:numId w:val="17"/>
              </w:numPr>
              <w:ind w:left="453" w:hanging="426"/>
            </w:pPr>
            <w:r>
              <w:t>Hydrocarbon spill</w:t>
            </w:r>
            <w:r w:rsidR="008312A0">
              <w:t xml:space="preserve"> m</w:t>
            </w:r>
            <w:r w:rsidR="008312A0" w:rsidRPr="008312A0">
              <w:t xml:space="preserve">odelling </w:t>
            </w:r>
            <w:r w:rsidR="008312A0">
              <w:t xml:space="preserve">is </w:t>
            </w:r>
            <w:r w:rsidR="008312A0" w:rsidRPr="008312A0">
              <w:t>no longer beneficial to predict spill trajectory and concentrations</w:t>
            </w:r>
            <w:r w:rsidR="004A3FD3">
              <w:t>;</w:t>
            </w:r>
            <w:r w:rsidR="00C966B7">
              <w:t xml:space="preserve"> </w:t>
            </w:r>
            <w:r w:rsidR="00694F01">
              <w:t>or</w:t>
            </w:r>
          </w:p>
          <w:p w14:paraId="567183BB" w14:textId="1DE61737" w:rsidR="008312A0" w:rsidRDefault="008312A0" w:rsidP="004F675E">
            <w:pPr>
              <w:pStyle w:val="ListParagraph0"/>
              <w:numPr>
                <w:ilvl w:val="0"/>
                <w:numId w:val="17"/>
              </w:numPr>
              <w:ind w:left="453" w:hanging="426"/>
            </w:pPr>
            <w:r>
              <w:t>A</w:t>
            </w:r>
            <w:r w:rsidRPr="004046A5">
              <w:t>greement has been reached with the Jurisdictional Authority relevant to the spill to terminate the response</w:t>
            </w:r>
            <w:r>
              <w:t xml:space="preserve">. </w:t>
            </w:r>
          </w:p>
        </w:tc>
      </w:tr>
      <w:tr w:rsidR="009A3CAD" w14:paraId="13A8C83E" w14:textId="77777777" w:rsidTr="005029CA">
        <w:tc>
          <w:tcPr>
            <w:tcW w:w="1197" w:type="pct"/>
          </w:tcPr>
          <w:p w14:paraId="746196AF" w14:textId="77777777" w:rsidR="009A3CAD" w:rsidRDefault="009A3CAD" w:rsidP="00303EA8">
            <w:r w:rsidRPr="00126B19">
              <w:rPr>
                <w:rFonts w:asciiTheme="minorHAnsi" w:hAnsiTheme="minorHAnsi" w:cstheme="minorHAnsi"/>
              </w:rPr>
              <w:lastRenderedPageBreak/>
              <w:t>Water quality assessment</w:t>
            </w:r>
          </w:p>
        </w:tc>
        <w:tc>
          <w:tcPr>
            <w:tcW w:w="1901" w:type="pct"/>
          </w:tcPr>
          <w:p w14:paraId="0E575097" w14:textId="3F9BE42B" w:rsidR="004F5C5F" w:rsidRPr="004046A5" w:rsidRDefault="004F5C5F" w:rsidP="004F675E">
            <w:pPr>
              <w:pStyle w:val="ListParagraph0"/>
              <w:numPr>
                <w:ilvl w:val="0"/>
                <w:numId w:val="17"/>
              </w:numPr>
              <w:ind w:left="453" w:hanging="426"/>
            </w:pPr>
            <w:r w:rsidRPr="004046A5">
              <w:t xml:space="preserve">The </w:t>
            </w:r>
            <w:r>
              <w:t>IMT/</w:t>
            </w:r>
            <w:r w:rsidRPr="004046A5">
              <w:t xml:space="preserve">EMT has determined that </w:t>
            </w:r>
            <w:r>
              <w:t xml:space="preserve">Level 2 or 3 </w:t>
            </w:r>
            <w:r w:rsidR="00B26D32">
              <w:t>hydrocarbon spill</w:t>
            </w:r>
            <w:r w:rsidRPr="004046A5">
              <w:t xml:space="preserve"> to marine or coastal waters has occurred</w:t>
            </w:r>
            <w:r>
              <w:t xml:space="preserve">. </w:t>
            </w:r>
          </w:p>
          <w:p w14:paraId="5EDEB42E" w14:textId="77777777" w:rsidR="009A3CAD" w:rsidRDefault="009A3CAD" w:rsidP="00303EA8"/>
        </w:tc>
        <w:tc>
          <w:tcPr>
            <w:tcW w:w="1902" w:type="pct"/>
          </w:tcPr>
          <w:p w14:paraId="2E881CAF" w14:textId="1BAE0C47" w:rsidR="004F5C5F" w:rsidRPr="004046A5" w:rsidRDefault="004F5C5F" w:rsidP="004F675E">
            <w:pPr>
              <w:pStyle w:val="ListParagraph0"/>
              <w:numPr>
                <w:ilvl w:val="0"/>
                <w:numId w:val="17"/>
              </w:numPr>
              <w:ind w:left="453" w:hanging="426"/>
            </w:pPr>
            <w:r w:rsidRPr="004046A5">
              <w:t xml:space="preserve">The </w:t>
            </w:r>
            <w:r>
              <w:t>IMT/</w:t>
            </w:r>
            <w:r w:rsidRPr="004046A5">
              <w:t>EMT Incident Commander (or delegate) considers that continuation of monitoring unde</w:t>
            </w:r>
            <w:r>
              <w:t xml:space="preserve">r </w:t>
            </w:r>
            <w:r w:rsidR="006C4E1F">
              <w:t>this OMP</w:t>
            </w:r>
            <w:r w:rsidRPr="004046A5">
              <w:t xml:space="preserve"> will not result in a change to the scale or location of active response options</w:t>
            </w:r>
            <w:r w:rsidR="004A3FD3">
              <w:t>;</w:t>
            </w:r>
            <w:r w:rsidR="00C966B7">
              <w:t xml:space="preserve"> </w:t>
            </w:r>
            <w:r w:rsidR="00694F01">
              <w:t>or</w:t>
            </w:r>
          </w:p>
          <w:p w14:paraId="36C13932" w14:textId="7F19CEEA" w:rsidR="004F5C5F" w:rsidRDefault="004F5C5F" w:rsidP="004F675E">
            <w:pPr>
              <w:pStyle w:val="ListParagraph0"/>
              <w:numPr>
                <w:ilvl w:val="0"/>
                <w:numId w:val="17"/>
              </w:numPr>
              <w:ind w:left="453" w:hanging="426"/>
            </w:pPr>
            <w:r w:rsidRPr="004046A5">
              <w:t xml:space="preserve">The </w:t>
            </w:r>
            <w:r>
              <w:t>IMT/</w:t>
            </w:r>
            <w:r w:rsidRPr="004046A5">
              <w:t>EMT Incident Commander (or delegate) has advised that agreement has been reached with the Jurisdictional Authority relevant to the spill to terminate the response</w:t>
            </w:r>
            <w:r w:rsidR="004A3FD3">
              <w:t>;</w:t>
            </w:r>
            <w:r w:rsidR="00C966B7">
              <w:t xml:space="preserve"> </w:t>
            </w:r>
            <w:r w:rsidR="00694F01">
              <w:t>or</w:t>
            </w:r>
          </w:p>
          <w:p w14:paraId="2DBC01EA" w14:textId="1C23E005" w:rsidR="004F5C5F" w:rsidRPr="00905AB3" w:rsidRDefault="004F5C5F" w:rsidP="004F675E">
            <w:pPr>
              <w:pStyle w:val="ListParagraph0"/>
              <w:numPr>
                <w:ilvl w:val="0"/>
                <w:numId w:val="17"/>
              </w:numPr>
              <w:ind w:left="453" w:hanging="426"/>
            </w:pPr>
            <w:r w:rsidRPr="00905AB3">
              <w:t>The spill is or is likely to be below visible criteria for surface oil (0.5g/m</w:t>
            </w:r>
            <w:r w:rsidRPr="00572EBD">
              <w:rPr>
                <w:vertAlign w:val="superscript"/>
              </w:rPr>
              <w:t>2</w:t>
            </w:r>
            <w:r w:rsidRPr="00905AB3">
              <w:t>), and low thresholds for entrained (10ppb) and dissolved (6ppb) oil concentrations</w:t>
            </w:r>
            <w:r w:rsidR="004A3FD3">
              <w:t>;</w:t>
            </w:r>
            <w:r w:rsidR="00C966B7">
              <w:t xml:space="preserve"> </w:t>
            </w:r>
            <w:r w:rsidR="00694F01">
              <w:t>or</w:t>
            </w:r>
          </w:p>
          <w:p w14:paraId="20A2442D" w14:textId="2755E0C8" w:rsidR="004F5C5F" w:rsidRPr="004046A5" w:rsidRDefault="004F5C5F" w:rsidP="004F675E">
            <w:pPr>
              <w:pStyle w:val="ListParagraph0"/>
              <w:numPr>
                <w:ilvl w:val="0"/>
                <w:numId w:val="17"/>
              </w:numPr>
              <w:ind w:left="453" w:hanging="426"/>
            </w:pPr>
            <w:r w:rsidRPr="004046A5">
              <w:t xml:space="preserve">The Monitoring Coordinator (or delegate) considers that continuation of monitoring under </w:t>
            </w:r>
            <w:r w:rsidR="00831F20">
              <w:t>this OMP</w:t>
            </w:r>
            <w:r w:rsidRPr="004046A5">
              <w:t xml:space="preserve"> is likely to increase overall environmental impact</w:t>
            </w:r>
            <w:r w:rsidR="004A3FD3">
              <w:t>;</w:t>
            </w:r>
            <w:r w:rsidR="00C966B7">
              <w:t xml:space="preserve"> </w:t>
            </w:r>
            <w:r w:rsidR="00694F01">
              <w:t>or</w:t>
            </w:r>
          </w:p>
          <w:p w14:paraId="20B32540" w14:textId="2AC7F99E" w:rsidR="009A3CAD" w:rsidRDefault="004F5C5F" w:rsidP="004F675E">
            <w:pPr>
              <w:pStyle w:val="ListParagraph0"/>
              <w:numPr>
                <w:ilvl w:val="0"/>
                <w:numId w:val="17"/>
              </w:numPr>
              <w:ind w:left="453" w:hanging="426"/>
            </w:pPr>
            <w:r w:rsidRPr="004046A5">
              <w:t>Relevant scientific monitoring components initiation triggers have been assessed.</w:t>
            </w:r>
          </w:p>
        </w:tc>
      </w:tr>
      <w:tr w:rsidR="009A3CAD" w14:paraId="27C9E640" w14:textId="77777777" w:rsidTr="005029CA">
        <w:tc>
          <w:tcPr>
            <w:tcW w:w="1197" w:type="pct"/>
          </w:tcPr>
          <w:p w14:paraId="4D16AAA5" w14:textId="77777777" w:rsidR="009A3CAD" w:rsidRDefault="009A3CAD" w:rsidP="00303EA8">
            <w:r w:rsidRPr="00126B19">
              <w:rPr>
                <w:rFonts w:asciiTheme="minorHAnsi" w:hAnsiTheme="minorHAnsi" w:cstheme="minorHAnsi"/>
              </w:rPr>
              <w:t>Sediment quality assessment</w:t>
            </w:r>
          </w:p>
        </w:tc>
        <w:tc>
          <w:tcPr>
            <w:tcW w:w="1901" w:type="pct"/>
          </w:tcPr>
          <w:p w14:paraId="64166773" w14:textId="6FAFA98F" w:rsidR="00100914" w:rsidRPr="004046A5" w:rsidRDefault="00100914" w:rsidP="004F675E">
            <w:pPr>
              <w:pStyle w:val="ListParagraph0"/>
              <w:numPr>
                <w:ilvl w:val="0"/>
                <w:numId w:val="17"/>
              </w:numPr>
              <w:ind w:left="453" w:hanging="426"/>
            </w:pPr>
            <w:r w:rsidRPr="004046A5">
              <w:t xml:space="preserve">The </w:t>
            </w:r>
            <w:r>
              <w:t>IMT/</w:t>
            </w:r>
            <w:r w:rsidRPr="004046A5">
              <w:t xml:space="preserve">EMT has determined that </w:t>
            </w:r>
            <w:r>
              <w:t xml:space="preserve">Level 2 or 3 </w:t>
            </w:r>
            <w:r w:rsidR="00B26D32">
              <w:t>hydrocarbon spill</w:t>
            </w:r>
            <w:r w:rsidRPr="004046A5">
              <w:t xml:space="preserve"> to marine or coastal waters has occurred</w:t>
            </w:r>
            <w:r w:rsidR="004A3FD3">
              <w:t>;</w:t>
            </w:r>
            <w:r w:rsidR="00C966B7">
              <w:t xml:space="preserve"> </w:t>
            </w:r>
            <w:r w:rsidR="00694F01">
              <w:t>and</w:t>
            </w:r>
          </w:p>
          <w:p w14:paraId="799D57A7" w14:textId="057E5DCD" w:rsidR="009A3CAD" w:rsidRDefault="006B0C94" w:rsidP="004F675E">
            <w:pPr>
              <w:pStyle w:val="ListParagraph0"/>
              <w:numPr>
                <w:ilvl w:val="0"/>
                <w:numId w:val="17"/>
              </w:numPr>
              <w:ind w:left="453" w:hanging="426"/>
            </w:pPr>
            <w:r w:rsidRPr="004046A5">
              <w:t xml:space="preserve">Modelling and/or analysis of data from MES predicts an exposure of </w:t>
            </w:r>
            <w:r w:rsidR="0083163B">
              <w:t>hydrocarbons</w:t>
            </w:r>
            <w:r w:rsidRPr="004046A5">
              <w:t xml:space="preserve"> to marine and/or coastal sediment</w:t>
            </w:r>
            <w:r>
              <w:t>.</w:t>
            </w:r>
          </w:p>
        </w:tc>
        <w:tc>
          <w:tcPr>
            <w:tcW w:w="1902" w:type="pct"/>
          </w:tcPr>
          <w:p w14:paraId="2AB742FB" w14:textId="3AAD4615" w:rsidR="00100914" w:rsidRPr="004046A5" w:rsidRDefault="00100914" w:rsidP="004F675E">
            <w:pPr>
              <w:pStyle w:val="ListParagraph0"/>
              <w:numPr>
                <w:ilvl w:val="0"/>
                <w:numId w:val="17"/>
              </w:numPr>
              <w:ind w:left="453" w:hanging="426"/>
            </w:pPr>
            <w:r w:rsidRPr="004046A5">
              <w:t xml:space="preserve">The </w:t>
            </w:r>
            <w:r>
              <w:t>IMT/</w:t>
            </w:r>
            <w:r w:rsidRPr="004046A5">
              <w:t>EMT Incident Commander (or delegate) considers that continuation of monitoring unde</w:t>
            </w:r>
            <w:r>
              <w:t>r this OMP</w:t>
            </w:r>
            <w:r w:rsidRPr="004046A5">
              <w:t xml:space="preserve"> will not result in a change to the scale or location of active response options</w:t>
            </w:r>
            <w:r w:rsidR="004A3FD3">
              <w:t>;</w:t>
            </w:r>
            <w:r w:rsidR="00C966B7">
              <w:t xml:space="preserve"> </w:t>
            </w:r>
            <w:r w:rsidR="00694F01">
              <w:t>or</w:t>
            </w:r>
          </w:p>
          <w:p w14:paraId="74D42101" w14:textId="24665891" w:rsidR="009A3CAD" w:rsidRDefault="00100914" w:rsidP="004F675E">
            <w:pPr>
              <w:pStyle w:val="ListParagraph0"/>
              <w:numPr>
                <w:ilvl w:val="0"/>
                <w:numId w:val="17"/>
              </w:numPr>
              <w:ind w:left="453" w:hanging="426"/>
            </w:pPr>
            <w:r w:rsidRPr="004046A5">
              <w:t xml:space="preserve">The </w:t>
            </w:r>
            <w:r>
              <w:t>IMT/</w:t>
            </w:r>
            <w:r w:rsidRPr="004046A5">
              <w:t>EMT Incident Commander (or delegate) has advised that agreement has been reached with the Jurisdictional Authority relevant to the spill to terminate the response</w:t>
            </w:r>
            <w:r w:rsidR="004A3FD3">
              <w:t>;</w:t>
            </w:r>
            <w:r w:rsidR="00C966B7">
              <w:t xml:space="preserve"> </w:t>
            </w:r>
            <w:r w:rsidR="00694F01">
              <w:t>or</w:t>
            </w:r>
          </w:p>
          <w:p w14:paraId="4C0B918E" w14:textId="05606A5A" w:rsidR="00100914" w:rsidRPr="004046A5" w:rsidRDefault="00100914" w:rsidP="004F675E">
            <w:pPr>
              <w:pStyle w:val="ListParagraph0"/>
              <w:numPr>
                <w:ilvl w:val="0"/>
                <w:numId w:val="17"/>
              </w:numPr>
              <w:ind w:left="453" w:hanging="426"/>
            </w:pPr>
            <w:r w:rsidRPr="004046A5">
              <w:lastRenderedPageBreak/>
              <w:t xml:space="preserve">The Monitoring Coordinator (or delegate) considers that continuation of monitoring under </w:t>
            </w:r>
            <w:r>
              <w:t>this OMP</w:t>
            </w:r>
            <w:r w:rsidRPr="004046A5">
              <w:t xml:space="preserve"> is likely to increase overall environmental impact</w:t>
            </w:r>
            <w:r w:rsidR="004A3FD3">
              <w:t>;</w:t>
            </w:r>
            <w:r w:rsidR="00C966B7">
              <w:t xml:space="preserve"> </w:t>
            </w:r>
            <w:r w:rsidR="00694F01">
              <w:t>or</w:t>
            </w:r>
          </w:p>
          <w:p w14:paraId="24388819" w14:textId="72DBC714" w:rsidR="00100914" w:rsidRDefault="00100914" w:rsidP="004F675E">
            <w:pPr>
              <w:pStyle w:val="ListParagraph0"/>
              <w:numPr>
                <w:ilvl w:val="0"/>
                <w:numId w:val="17"/>
              </w:numPr>
              <w:ind w:left="453" w:hanging="426"/>
            </w:pPr>
            <w:r w:rsidRPr="004046A5">
              <w:t>Relevant scientific monitoring components initiation triggers have been assessed.</w:t>
            </w:r>
          </w:p>
        </w:tc>
      </w:tr>
      <w:tr w:rsidR="009A3CAD" w14:paraId="2A15E973" w14:textId="77777777" w:rsidTr="005029CA">
        <w:tc>
          <w:tcPr>
            <w:tcW w:w="1197" w:type="pct"/>
          </w:tcPr>
          <w:p w14:paraId="0792DD73" w14:textId="77777777" w:rsidR="009A3CAD" w:rsidRDefault="009A3CAD" w:rsidP="00303EA8">
            <w:pPr>
              <w:rPr>
                <w:rFonts w:asciiTheme="minorHAnsi" w:hAnsiTheme="minorHAnsi" w:cstheme="minorHAnsi"/>
              </w:rPr>
            </w:pPr>
            <w:r w:rsidRPr="00126B19">
              <w:rPr>
                <w:rFonts w:asciiTheme="minorHAnsi" w:hAnsiTheme="minorHAnsi" w:cstheme="minorHAnsi"/>
              </w:rPr>
              <w:lastRenderedPageBreak/>
              <w:t>Marine fauna assessment</w:t>
            </w:r>
          </w:p>
          <w:p w14:paraId="28464119" w14:textId="77777777" w:rsidR="009A3CAD" w:rsidRPr="00C85EF3" w:rsidRDefault="009A3CAD" w:rsidP="00572EBD">
            <w:pPr>
              <w:pStyle w:val="ListParagraph0"/>
              <w:numPr>
                <w:ilvl w:val="0"/>
                <w:numId w:val="16"/>
              </w:numPr>
              <w:tabs>
                <w:tab w:val="left" w:pos="1050"/>
              </w:tabs>
              <w:spacing w:before="0"/>
              <w:ind w:left="625" w:hanging="284"/>
              <w:rPr>
                <w:rFonts w:asciiTheme="minorHAnsi" w:hAnsiTheme="minorHAnsi" w:cstheme="minorHAnsi"/>
              </w:rPr>
            </w:pPr>
            <w:r w:rsidRPr="00C85EF3">
              <w:rPr>
                <w:rFonts w:asciiTheme="minorHAnsi" w:hAnsiTheme="minorHAnsi" w:cstheme="minorHAnsi"/>
              </w:rPr>
              <w:t>Reptiles</w:t>
            </w:r>
          </w:p>
          <w:p w14:paraId="2A3C1807" w14:textId="77777777" w:rsidR="009A3CAD" w:rsidRDefault="009A3CAD" w:rsidP="00572EBD">
            <w:pPr>
              <w:pStyle w:val="ListParagraph0"/>
              <w:numPr>
                <w:ilvl w:val="0"/>
                <w:numId w:val="16"/>
              </w:numPr>
              <w:tabs>
                <w:tab w:val="left" w:pos="1050"/>
              </w:tabs>
              <w:spacing w:before="0"/>
              <w:ind w:left="625" w:hanging="284"/>
              <w:rPr>
                <w:rFonts w:asciiTheme="minorHAnsi" w:hAnsiTheme="minorHAnsi" w:cstheme="minorHAnsi"/>
              </w:rPr>
            </w:pPr>
            <w:r w:rsidRPr="00C85EF3">
              <w:rPr>
                <w:rFonts w:asciiTheme="minorHAnsi" w:hAnsiTheme="minorHAnsi" w:cstheme="minorHAnsi"/>
              </w:rPr>
              <w:t>Cetaceans (observational only</w:t>
            </w:r>
            <w:r>
              <w:rPr>
                <w:rFonts w:asciiTheme="minorHAnsi" w:hAnsiTheme="minorHAnsi" w:cstheme="minorHAnsi"/>
              </w:rPr>
              <w:t>)</w:t>
            </w:r>
          </w:p>
          <w:p w14:paraId="5E728401" w14:textId="77777777" w:rsidR="009A3CAD" w:rsidRPr="00C85EF3" w:rsidRDefault="009A3CAD" w:rsidP="00572EBD">
            <w:pPr>
              <w:pStyle w:val="ListParagraph0"/>
              <w:numPr>
                <w:ilvl w:val="0"/>
                <w:numId w:val="16"/>
              </w:numPr>
              <w:tabs>
                <w:tab w:val="left" w:pos="1050"/>
              </w:tabs>
              <w:spacing w:before="0"/>
              <w:ind w:left="625" w:hanging="284"/>
              <w:rPr>
                <w:rFonts w:asciiTheme="minorHAnsi" w:hAnsiTheme="minorHAnsi" w:cstheme="minorHAnsi"/>
              </w:rPr>
            </w:pPr>
            <w:r w:rsidRPr="00C85EF3">
              <w:rPr>
                <w:rFonts w:asciiTheme="minorHAnsi" w:hAnsiTheme="minorHAnsi" w:cstheme="minorHAnsi"/>
              </w:rPr>
              <w:t>Dugongs</w:t>
            </w:r>
          </w:p>
          <w:p w14:paraId="6A3F14CB" w14:textId="77777777" w:rsidR="009A3CAD" w:rsidRPr="00C85EF3" w:rsidRDefault="009A3CAD" w:rsidP="00572EBD">
            <w:pPr>
              <w:pStyle w:val="ListParagraph0"/>
              <w:numPr>
                <w:ilvl w:val="0"/>
                <w:numId w:val="16"/>
              </w:numPr>
              <w:tabs>
                <w:tab w:val="left" w:pos="1050"/>
              </w:tabs>
              <w:spacing w:before="0"/>
              <w:ind w:left="625" w:hanging="284"/>
              <w:rPr>
                <w:rFonts w:asciiTheme="minorHAnsi" w:hAnsiTheme="minorHAnsi" w:cstheme="minorHAnsi"/>
              </w:rPr>
            </w:pPr>
            <w:r w:rsidRPr="00C85EF3">
              <w:rPr>
                <w:rFonts w:asciiTheme="minorHAnsi" w:hAnsiTheme="minorHAnsi" w:cstheme="minorHAnsi"/>
              </w:rPr>
              <w:t>Pinnipeds</w:t>
            </w:r>
          </w:p>
          <w:p w14:paraId="110DA84F" w14:textId="77777777" w:rsidR="009A3CAD" w:rsidRPr="00C85EF3" w:rsidRDefault="009A3CAD" w:rsidP="00572EBD">
            <w:pPr>
              <w:pStyle w:val="ListParagraph0"/>
              <w:numPr>
                <w:ilvl w:val="0"/>
                <w:numId w:val="16"/>
              </w:numPr>
              <w:tabs>
                <w:tab w:val="left" w:pos="1050"/>
              </w:tabs>
              <w:spacing w:before="0"/>
              <w:ind w:left="625" w:hanging="284"/>
              <w:rPr>
                <w:rFonts w:asciiTheme="minorHAnsi" w:hAnsiTheme="minorHAnsi" w:cstheme="minorHAnsi"/>
              </w:rPr>
            </w:pPr>
            <w:r w:rsidRPr="00C85EF3">
              <w:rPr>
                <w:rFonts w:asciiTheme="minorHAnsi" w:hAnsiTheme="minorHAnsi" w:cstheme="minorHAnsi"/>
              </w:rPr>
              <w:t>Seabirds and shorebirds</w:t>
            </w:r>
          </w:p>
          <w:p w14:paraId="53FE9C24" w14:textId="77777777" w:rsidR="009A3CAD" w:rsidRPr="003E3358" w:rsidRDefault="009A3CAD" w:rsidP="00572EBD">
            <w:pPr>
              <w:pStyle w:val="ListParagraph0"/>
              <w:numPr>
                <w:ilvl w:val="0"/>
                <w:numId w:val="16"/>
              </w:numPr>
              <w:tabs>
                <w:tab w:val="left" w:pos="1050"/>
              </w:tabs>
              <w:spacing w:before="0"/>
              <w:ind w:left="625" w:hanging="284"/>
              <w:rPr>
                <w:rFonts w:asciiTheme="minorHAnsi" w:hAnsiTheme="minorHAnsi" w:cstheme="minorHAnsi"/>
              </w:rPr>
            </w:pPr>
            <w:r w:rsidRPr="00C85EF3">
              <w:rPr>
                <w:rFonts w:asciiTheme="minorHAnsi" w:hAnsiTheme="minorHAnsi" w:cstheme="minorHAnsi"/>
              </w:rPr>
              <w:t>Fish</w:t>
            </w:r>
          </w:p>
        </w:tc>
        <w:tc>
          <w:tcPr>
            <w:tcW w:w="1901" w:type="pct"/>
          </w:tcPr>
          <w:p w14:paraId="0AF6AEDD" w14:textId="0820ED5F" w:rsidR="007D101C" w:rsidRDefault="009C552E" w:rsidP="004F675E">
            <w:pPr>
              <w:pStyle w:val="ListParagraph0"/>
              <w:numPr>
                <w:ilvl w:val="0"/>
                <w:numId w:val="17"/>
              </w:numPr>
              <w:ind w:left="453" w:hanging="426"/>
            </w:pPr>
            <w:r w:rsidRPr="004046A5">
              <w:t xml:space="preserve">The </w:t>
            </w:r>
            <w:r>
              <w:t>IMT/</w:t>
            </w:r>
            <w:r w:rsidRPr="004046A5">
              <w:t xml:space="preserve">EMT has determined that </w:t>
            </w:r>
            <w:r>
              <w:t xml:space="preserve">Level 2 or 3 </w:t>
            </w:r>
            <w:r w:rsidR="00B26D32">
              <w:t>hydrocarbon spill</w:t>
            </w:r>
            <w:r w:rsidRPr="004046A5">
              <w:t xml:space="preserve"> to marine or coastal waters has occurred</w:t>
            </w:r>
            <w:r w:rsidR="001837FF">
              <w:t>;</w:t>
            </w:r>
            <w:r w:rsidR="00C966B7">
              <w:t xml:space="preserve"> </w:t>
            </w:r>
            <w:r w:rsidR="00694F01">
              <w:t>and</w:t>
            </w:r>
          </w:p>
          <w:p w14:paraId="69B8E8D1" w14:textId="67633AD9" w:rsidR="009C552E" w:rsidRDefault="009C552E" w:rsidP="004F675E">
            <w:pPr>
              <w:pStyle w:val="ListParagraph0"/>
              <w:numPr>
                <w:ilvl w:val="0"/>
                <w:numId w:val="17"/>
              </w:numPr>
              <w:ind w:left="453" w:hanging="426"/>
            </w:pPr>
            <w:r w:rsidRPr="004046A5">
              <w:t>Modelling and/or analysis of data from MES predicts</w:t>
            </w:r>
            <w:r>
              <w:t>, or has reported,</w:t>
            </w:r>
            <w:r w:rsidRPr="004046A5">
              <w:t xml:space="preserve"> an exposure of </w:t>
            </w:r>
            <w:r w:rsidR="0083163B">
              <w:t>hydrocarbons</w:t>
            </w:r>
            <w:r w:rsidRPr="004046A5">
              <w:t xml:space="preserve"> to known sensitive </w:t>
            </w:r>
            <w:r>
              <w:t>fauna</w:t>
            </w:r>
            <w:r w:rsidRPr="004046A5">
              <w:t xml:space="preserve"> habitat</w:t>
            </w:r>
            <w:r>
              <w:t xml:space="preserve">. </w:t>
            </w:r>
          </w:p>
        </w:tc>
        <w:tc>
          <w:tcPr>
            <w:tcW w:w="1902" w:type="pct"/>
          </w:tcPr>
          <w:p w14:paraId="2FF4B15C" w14:textId="536FB65F" w:rsidR="007D101C" w:rsidRPr="004046A5" w:rsidRDefault="007D101C" w:rsidP="004F675E">
            <w:pPr>
              <w:pStyle w:val="ListParagraph0"/>
              <w:numPr>
                <w:ilvl w:val="0"/>
                <w:numId w:val="17"/>
              </w:numPr>
              <w:ind w:left="453" w:hanging="426"/>
            </w:pPr>
            <w:r w:rsidRPr="004046A5">
              <w:t xml:space="preserve">The </w:t>
            </w:r>
            <w:r>
              <w:t>IMT/</w:t>
            </w:r>
            <w:r w:rsidRPr="004046A5">
              <w:t>EMT Incident Commander (or delegate) considers that continuation of monitoring unde</w:t>
            </w:r>
            <w:r>
              <w:t>r this OMP</w:t>
            </w:r>
            <w:r w:rsidRPr="004046A5">
              <w:t xml:space="preserve"> will not result in a change to the scale or location of active response options</w:t>
            </w:r>
            <w:r w:rsidR="004A3FD3">
              <w:t>;</w:t>
            </w:r>
            <w:r w:rsidR="00C966B7">
              <w:t xml:space="preserve"> </w:t>
            </w:r>
            <w:r w:rsidR="00694F01">
              <w:t>or</w:t>
            </w:r>
          </w:p>
          <w:p w14:paraId="5944D1D7" w14:textId="7FB43DB7" w:rsidR="007D101C" w:rsidRDefault="007D101C" w:rsidP="004F675E">
            <w:pPr>
              <w:pStyle w:val="ListParagraph0"/>
              <w:numPr>
                <w:ilvl w:val="0"/>
                <w:numId w:val="17"/>
              </w:numPr>
              <w:ind w:left="453" w:hanging="426"/>
            </w:pPr>
            <w:r w:rsidRPr="004046A5">
              <w:t xml:space="preserve">The </w:t>
            </w:r>
            <w:r>
              <w:t>IMT/</w:t>
            </w:r>
            <w:r w:rsidRPr="004046A5">
              <w:t>EMT Incident Commander (or delegate) has advised that agreement has been reached with the Jurisdictional Authority relevant to the spill to terminate the response</w:t>
            </w:r>
            <w:r w:rsidR="004A3FD3">
              <w:t>;</w:t>
            </w:r>
            <w:r w:rsidR="00C966B7">
              <w:t xml:space="preserve"> </w:t>
            </w:r>
            <w:r w:rsidR="00694F01">
              <w:t>or</w:t>
            </w:r>
          </w:p>
          <w:p w14:paraId="40330085" w14:textId="40B08234" w:rsidR="007D101C" w:rsidRPr="004046A5" w:rsidRDefault="007D101C" w:rsidP="004F675E">
            <w:pPr>
              <w:pStyle w:val="ListParagraph0"/>
              <w:numPr>
                <w:ilvl w:val="0"/>
                <w:numId w:val="17"/>
              </w:numPr>
              <w:ind w:left="453" w:hanging="426"/>
            </w:pPr>
            <w:r w:rsidRPr="004046A5">
              <w:t xml:space="preserve">The Monitoring Coordinator (or delegate) considers that continuation of monitoring under </w:t>
            </w:r>
            <w:r>
              <w:t>this OMP</w:t>
            </w:r>
            <w:r w:rsidRPr="004046A5">
              <w:t xml:space="preserve"> is likely to increase overall environmental impact</w:t>
            </w:r>
            <w:r w:rsidR="004A3FD3">
              <w:t>;</w:t>
            </w:r>
            <w:r w:rsidR="00C966B7">
              <w:t xml:space="preserve"> </w:t>
            </w:r>
            <w:r w:rsidR="00694F01">
              <w:t>or</w:t>
            </w:r>
          </w:p>
          <w:p w14:paraId="75C88EA9" w14:textId="7FA7B8DE" w:rsidR="009A3CAD" w:rsidRDefault="007D101C" w:rsidP="004F675E">
            <w:pPr>
              <w:pStyle w:val="ListParagraph0"/>
              <w:numPr>
                <w:ilvl w:val="0"/>
                <w:numId w:val="17"/>
              </w:numPr>
              <w:ind w:left="453" w:hanging="426"/>
            </w:pPr>
            <w:r w:rsidRPr="004046A5">
              <w:t>Relevant scientific monitoring components initiation triggers have been assessed.</w:t>
            </w:r>
          </w:p>
        </w:tc>
      </w:tr>
      <w:tr w:rsidR="009A3CAD" w14:paraId="1ADF3526" w14:textId="77777777" w:rsidTr="005029CA">
        <w:tc>
          <w:tcPr>
            <w:tcW w:w="1197" w:type="pct"/>
          </w:tcPr>
          <w:p w14:paraId="25A9A497" w14:textId="0F550872" w:rsidR="009A3CAD" w:rsidRPr="003E3358" w:rsidRDefault="009A3CAD" w:rsidP="00572EBD">
            <w:pPr>
              <w:rPr>
                <w:rFonts w:asciiTheme="minorHAnsi" w:hAnsiTheme="minorHAnsi" w:cstheme="minorHAnsi"/>
              </w:rPr>
            </w:pPr>
            <w:bookmarkStart w:id="99" w:name="_Hlk513198652"/>
            <w:r w:rsidRPr="00C85EF3">
              <w:rPr>
                <w:rFonts w:asciiTheme="minorHAnsi" w:hAnsiTheme="minorHAnsi" w:cstheme="minorHAnsi"/>
              </w:rPr>
              <w:t>Air quality mo</w:t>
            </w:r>
            <w:r w:rsidR="005F2E22">
              <w:rPr>
                <w:rFonts w:asciiTheme="minorHAnsi" w:hAnsiTheme="minorHAnsi" w:cstheme="minorHAnsi"/>
              </w:rPr>
              <w:t xml:space="preserve">delling </w:t>
            </w:r>
            <w:r w:rsidRPr="00C85EF3">
              <w:rPr>
                <w:rFonts w:asciiTheme="minorHAnsi" w:hAnsiTheme="minorHAnsi" w:cstheme="minorHAnsi"/>
              </w:rPr>
              <w:t>(responder health and safety)</w:t>
            </w:r>
            <w:bookmarkEnd w:id="99"/>
          </w:p>
        </w:tc>
        <w:tc>
          <w:tcPr>
            <w:tcW w:w="1901" w:type="pct"/>
          </w:tcPr>
          <w:p w14:paraId="5882B03B" w14:textId="762650A4" w:rsidR="00C966B7" w:rsidRDefault="00C966B7" w:rsidP="004F675E">
            <w:pPr>
              <w:pStyle w:val="ListParagraph0"/>
              <w:numPr>
                <w:ilvl w:val="0"/>
                <w:numId w:val="17"/>
              </w:numPr>
              <w:ind w:left="453" w:hanging="426"/>
            </w:pPr>
            <w:r w:rsidRPr="004046A5">
              <w:t xml:space="preserve">The </w:t>
            </w:r>
            <w:r>
              <w:t>IMT/</w:t>
            </w:r>
            <w:r w:rsidRPr="004046A5">
              <w:t xml:space="preserve">EMT has determined that </w:t>
            </w:r>
            <w:r>
              <w:t xml:space="preserve">Level 2 or 3 </w:t>
            </w:r>
            <w:r w:rsidR="00B26D32">
              <w:t>hydrocarbon spill</w:t>
            </w:r>
            <w:r w:rsidRPr="004046A5">
              <w:t xml:space="preserve"> to marine or coastal waters has occurred</w:t>
            </w:r>
            <w:r w:rsidR="004A3FD3">
              <w:t>;</w:t>
            </w:r>
            <w:r>
              <w:t xml:space="preserve"> </w:t>
            </w:r>
            <w:r w:rsidR="00694F01">
              <w:t>and</w:t>
            </w:r>
          </w:p>
          <w:p w14:paraId="64D038EB" w14:textId="44AF1E5F" w:rsidR="00C966B7" w:rsidRDefault="00C966B7" w:rsidP="004F675E">
            <w:pPr>
              <w:pStyle w:val="ListParagraph0"/>
              <w:numPr>
                <w:ilvl w:val="0"/>
                <w:numId w:val="17"/>
              </w:numPr>
              <w:ind w:left="453" w:hanging="426"/>
            </w:pPr>
            <w:r>
              <w:t xml:space="preserve">Response operations that may pose a risk to the air quality of response personnel and/or public will occur. </w:t>
            </w:r>
          </w:p>
          <w:p w14:paraId="781BF717" w14:textId="77777777" w:rsidR="009A3CAD" w:rsidRDefault="009A3CAD" w:rsidP="00303EA8"/>
        </w:tc>
        <w:tc>
          <w:tcPr>
            <w:tcW w:w="1902" w:type="pct"/>
          </w:tcPr>
          <w:p w14:paraId="23D92254" w14:textId="6D5D4090" w:rsidR="00C966B7" w:rsidRDefault="00C966B7" w:rsidP="004F675E">
            <w:pPr>
              <w:pStyle w:val="ListParagraph0"/>
              <w:numPr>
                <w:ilvl w:val="0"/>
                <w:numId w:val="17"/>
              </w:numPr>
              <w:ind w:left="453" w:hanging="426"/>
            </w:pPr>
            <w:r>
              <w:t xml:space="preserve">Completion of the gas, vapour and </w:t>
            </w:r>
            <w:r w:rsidR="0083163B">
              <w:t xml:space="preserve">hydrocarbon </w:t>
            </w:r>
            <w:r>
              <w:t>discharge, containment and recovery, dispersant operations and shoreline clean-up operations</w:t>
            </w:r>
            <w:r w:rsidR="004A3FD3">
              <w:t>;</w:t>
            </w:r>
            <w:r w:rsidR="00694F01">
              <w:t xml:space="preserve"> </w:t>
            </w:r>
            <w:r w:rsidR="002821E1">
              <w:t>and</w:t>
            </w:r>
          </w:p>
          <w:p w14:paraId="63E31D12" w14:textId="2D82C382" w:rsidR="009A3CAD" w:rsidRDefault="00C966B7" w:rsidP="004F675E">
            <w:pPr>
              <w:pStyle w:val="ListParagraph0"/>
              <w:numPr>
                <w:ilvl w:val="0"/>
                <w:numId w:val="17"/>
              </w:numPr>
              <w:ind w:left="453" w:hanging="426"/>
            </w:pPr>
            <w:r>
              <w:t xml:space="preserve">Continuing hazardous and noxious plume detection </w:t>
            </w:r>
            <w:r w:rsidR="002821E1">
              <w:t>modelling</w:t>
            </w:r>
            <w:r>
              <w:t xml:space="preserve"> has a low probability of contributing or influencing spill response decision making. </w:t>
            </w:r>
          </w:p>
        </w:tc>
      </w:tr>
    </w:tbl>
    <w:p w14:paraId="57A3937E" w14:textId="77777777" w:rsidR="007F515D" w:rsidRDefault="007F515D" w:rsidP="000B65F9"/>
    <w:p w14:paraId="63747D06" w14:textId="5BE36426" w:rsidR="007F515D" w:rsidRPr="0088364E" w:rsidRDefault="008D56BC" w:rsidP="000B65F9">
      <w:pPr>
        <w:pStyle w:val="Caption"/>
        <w:rPr>
          <w:szCs w:val="20"/>
          <w:highlight w:val="yellow"/>
        </w:rPr>
      </w:pPr>
      <w:bookmarkStart w:id="100" w:name="_Ref28605153"/>
      <w:bookmarkStart w:id="101" w:name="_Ref501607818"/>
      <w:r>
        <w:rPr>
          <w:szCs w:val="20"/>
        </w:rPr>
        <w:t>Table</w:t>
      </w:r>
      <w:r w:rsidR="007F515D" w:rsidRPr="0088364E">
        <w:rPr>
          <w:szCs w:val="20"/>
        </w:rPr>
        <w:t xml:space="preserve"> </w:t>
      </w:r>
      <w:r w:rsidR="00287D1F">
        <w:rPr>
          <w:szCs w:val="20"/>
        </w:rPr>
        <w:fldChar w:fldCharType="begin"/>
      </w:r>
      <w:r w:rsidR="00287D1F">
        <w:rPr>
          <w:szCs w:val="20"/>
        </w:rPr>
        <w:instrText xml:space="preserve"> STYLEREF 1 \s </w:instrText>
      </w:r>
      <w:r w:rsidR="00287D1F">
        <w:rPr>
          <w:szCs w:val="20"/>
        </w:rPr>
        <w:fldChar w:fldCharType="separate"/>
      </w:r>
      <w:r w:rsidR="009F37A8">
        <w:rPr>
          <w:noProof/>
          <w:szCs w:val="20"/>
        </w:rPr>
        <w:t>9</w:t>
      </w:r>
      <w:r w:rsidR="00287D1F">
        <w:rPr>
          <w:szCs w:val="20"/>
        </w:rPr>
        <w:fldChar w:fldCharType="end"/>
      </w:r>
      <w:r w:rsidR="00287D1F">
        <w:rPr>
          <w:szCs w:val="20"/>
        </w:rPr>
        <w:noBreakHyphen/>
      </w:r>
      <w:r w:rsidR="00287D1F">
        <w:rPr>
          <w:szCs w:val="20"/>
        </w:rPr>
        <w:fldChar w:fldCharType="begin"/>
      </w:r>
      <w:r w:rsidR="00287D1F">
        <w:rPr>
          <w:szCs w:val="20"/>
        </w:rPr>
        <w:instrText xml:space="preserve"> SEQ Table \* ARABIC \s 1 </w:instrText>
      </w:r>
      <w:r w:rsidR="00287D1F">
        <w:rPr>
          <w:szCs w:val="20"/>
        </w:rPr>
        <w:fldChar w:fldCharType="separate"/>
      </w:r>
      <w:r w:rsidR="009F37A8">
        <w:rPr>
          <w:noProof/>
          <w:szCs w:val="20"/>
        </w:rPr>
        <w:t>2</w:t>
      </w:r>
      <w:r w:rsidR="00287D1F">
        <w:rPr>
          <w:szCs w:val="20"/>
        </w:rPr>
        <w:fldChar w:fldCharType="end"/>
      </w:r>
      <w:bookmarkEnd w:id="100"/>
      <w:bookmarkEnd w:id="101"/>
      <w:r w:rsidR="007F515D" w:rsidRPr="0088364E">
        <w:rPr>
          <w:szCs w:val="20"/>
        </w:rPr>
        <w:t>: Scientific Monitoring Plan Initiation and Termination Criteria</w:t>
      </w:r>
    </w:p>
    <w:tbl>
      <w:tblPr>
        <w:tblStyle w:val="TableGrid"/>
        <w:tblW w:w="0" w:type="auto"/>
        <w:tblInd w:w="-5" w:type="dxa"/>
        <w:tblLook w:val="04A0" w:firstRow="1" w:lastRow="0" w:firstColumn="1" w:lastColumn="0" w:noHBand="0" w:noVBand="1"/>
      </w:tblPr>
      <w:tblGrid>
        <w:gridCol w:w="2672"/>
        <w:gridCol w:w="5481"/>
        <w:gridCol w:w="5421"/>
      </w:tblGrid>
      <w:tr w:rsidR="0064063F" w:rsidRPr="004D5351" w14:paraId="68F1B366" w14:textId="1EF1C32E" w:rsidTr="0064063F">
        <w:trPr>
          <w:tblHeader/>
        </w:trPr>
        <w:tc>
          <w:tcPr>
            <w:tcW w:w="2672" w:type="dxa"/>
            <w:shd w:val="clear" w:color="auto" w:fill="A6A6A6" w:themeFill="background1" w:themeFillShade="A6"/>
          </w:tcPr>
          <w:p w14:paraId="6A65BE16" w14:textId="767364B1" w:rsidR="0064063F" w:rsidRPr="004D5351" w:rsidRDefault="0064063F" w:rsidP="00303EA8">
            <w:pPr>
              <w:rPr>
                <w:b/>
              </w:rPr>
            </w:pPr>
            <w:r>
              <w:rPr>
                <w:b/>
              </w:rPr>
              <w:t xml:space="preserve">Scientific </w:t>
            </w:r>
            <w:r w:rsidRPr="004D5351">
              <w:rPr>
                <w:b/>
              </w:rPr>
              <w:t>Monitoring Plan</w:t>
            </w:r>
          </w:p>
        </w:tc>
        <w:tc>
          <w:tcPr>
            <w:tcW w:w="5481" w:type="dxa"/>
            <w:shd w:val="clear" w:color="auto" w:fill="A6A6A6" w:themeFill="background1" w:themeFillShade="A6"/>
          </w:tcPr>
          <w:p w14:paraId="5C3A3CC3" w14:textId="77777777" w:rsidR="0064063F" w:rsidRPr="004D5351" w:rsidRDefault="0064063F" w:rsidP="00303EA8">
            <w:pPr>
              <w:rPr>
                <w:b/>
              </w:rPr>
            </w:pPr>
            <w:r>
              <w:rPr>
                <w:b/>
              </w:rPr>
              <w:t>Initiation</w:t>
            </w:r>
            <w:r w:rsidRPr="004D5351">
              <w:rPr>
                <w:b/>
              </w:rPr>
              <w:t xml:space="preserve"> criteria</w:t>
            </w:r>
          </w:p>
        </w:tc>
        <w:tc>
          <w:tcPr>
            <w:tcW w:w="5421" w:type="dxa"/>
            <w:shd w:val="clear" w:color="auto" w:fill="A6A6A6" w:themeFill="background1" w:themeFillShade="A6"/>
          </w:tcPr>
          <w:p w14:paraId="3BD982F8" w14:textId="6B153C12" w:rsidR="0064063F" w:rsidRDefault="0064063F" w:rsidP="00303EA8">
            <w:pPr>
              <w:rPr>
                <w:b/>
              </w:rPr>
            </w:pPr>
            <w:r>
              <w:rPr>
                <w:b/>
              </w:rPr>
              <w:t xml:space="preserve">Termination criteria </w:t>
            </w:r>
          </w:p>
        </w:tc>
      </w:tr>
      <w:tr w:rsidR="0064063F" w14:paraId="5AC1143E" w14:textId="228233F8" w:rsidTr="0064063F">
        <w:tc>
          <w:tcPr>
            <w:tcW w:w="2672" w:type="dxa"/>
          </w:tcPr>
          <w:p w14:paraId="6BFBE296" w14:textId="132EBB41" w:rsidR="0064063F" w:rsidRPr="00BB30D9" w:rsidRDefault="0064063F" w:rsidP="007F515D">
            <w:pPr>
              <w:rPr>
                <w:rFonts w:asciiTheme="minorHAnsi" w:hAnsiTheme="minorHAnsi" w:cstheme="minorHAnsi"/>
              </w:rPr>
            </w:pPr>
            <w:r w:rsidRPr="00FE2CAB">
              <w:rPr>
                <w:rFonts w:asciiTheme="minorHAnsi" w:hAnsiTheme="minorHAnsi" w:cstheme="minorHAnsi"/>
              </w:rPr>
              <w:t xml:space="preserve">Water </w:t>
            </w:r>
            <w:r w:rsidR="00772DD9">
              <w:rPr>
                <w:rFonts w:asciiTheme="minorHAnsi" w:hAnsiTheme="minorHAnsi" w:cstheme="minorHAnsi"/>
              </w:rPr>
              <w:t>q</w:t>
            </w:r>
            <w:r w:rsidRPr="00FE2CAB">
              <w:rPr>
                <w:rFonts w:asciiTheme="minorHAnsi" w:hAnsiTheme="minorHAnsi" w:cstheme="minorHAnsi"/>
              </w:rPr>
              <w:t xml:space="preserve">uality </w:t>
            </w:r>
            <w:r w:rsidR="00772DD9">
              <w:rPr>
                <w:rFonts w:asciiTheme="minorHAnsi" w:hAnsiTheme="minorHAnsi" w:cstheme="minorHAnsi"/>
              </w:rPr>
              <w:t>i</w:t>
            </w:r>
            <w:r w:rsidRPr="00FE2CAB">
              <w:rPr>
                <w:rFonts w:asciiTheme="minorHAnsi" w:hAnsiTheme="minorHAnsi" w:cstheme="minorHAnsi"/>
              </w:rPr>
              <w:t xml:space="preserve">mpact </w:t>
            </w:r>
            <w:r w:rsidR="00772DD9">
              <w:rPr>
                <w:rFonts w:asciiTheme="minorHAnsi" w:hAnsiTheme="minorHAnsi" w:cstheme="minorHAnsi"/>
              </w:rPr>
              <w:t>a</w:t>
            </w:r>
            <w:r w:rsidRPr="00FE2CAB">
              <w:rPr>
                <w:rFonts w:asciiTheme="minorHAnsi" w:hAnsiTheme="minorHAnsi" w:cstheme="minorHAnsi"/>
              </w:rPr>
              <w:t>ssessment</w:t>
            </w:r>
          </w:p>
        </w:tc>
        <w:tc>
          <w:tcPr>
            <w:tcW w:w="5481" w:type="dxa"/>
          </w:tcPr>
          <w:p w14:paraId="4E61840B" w14:textId="79FB4CC3" w:rsidR="00B32BF1" w:rsidRDefault="000B5C8A" w:rsidP="007C47B3">
            <w:pPr>
              <w:pStyle w:val="ListParagraph0"/>
              <w:numPr>
                <w:ilvl w:val="0"/>
                <w:numId w:val="17"/>
              </w:numPr>
              <w:ind w:left="453" w:hanging="426"/>
            </w:pPr>
            <w:r>
              <w:t>S</w:t>
            </w:r>
            <w:r w:rsidR="00B32BF1">
              <w:t xml:space="preserve">pill modelling (see </w:t>
            </w:r>
            <w:r w:rsidR="00D9756E">
              <w:t xml:space="preserve">OMP: </w:t>
            </w:r>
            <w:r w:rsidR="00772DD9">
              <w:t>H</w:t>
            </w:r>
            <w:r w:rsidR="00B26D32">
              <w:t>ydrocarbon spill</w:t>
            </w:r>
            <w:r w:rsidR="00D9756E">
              <w:t xml:space="preserve"> </w:t>
            </w:r>
            <w:r w:rsidR="00772DD9">
              <w:t>m</w:t>
            </w:r>
            <w:r w:rsidR="00D9756E">
              <w:t>odelling</w:t>
            </w:r>
            <w:r w:rsidR="00B32BF1">
              <w:t xml:space="preserve">) has indicated that contact on a sensitive resource is possible and it is considered likely that ongoing (scientific) monitoring of </w:t>
            </w:r>
            <w:r w:rsidR="00D9756E">
              <w:t>impacts</w:t>
            </w:r>
            <w:r w:rsidR="00B32BF1">
              <w:t xml:space="preserve"> will be required</w:t>
            </w:r>
            <w:r w:rsidR="00D9756E">
              <w:t xml:space="preserve">, </w:t>
            </w:r>
            <w:r w:rsidR="00B32BF1">
              <w:t>supported by scientifically rigorous water quality monitoring; or</w:t>
            </w:r>
          </w:p>
          <w:p w14:paraId="5F8C3FED" w14:textId="2E7C2294" w:rsidR="007F5133" w:rsidRDefault="007F5133" w:rsidP="007C47B3">
            <w:pPr>
              <w:pStyle w:val="ListParagraph0"/>
              <w:numPr>
                <w:ilvl w:val="0"/>
                <w:numId w:val="17"/>
              </w:numPr>
              <w:ind w:left="453" w:hanging="426"/>
            </w:pPr>
            <w:r>
              <w:t xml:space="preserve">OMP: </w:t>
            </w:r>
            <w:r w:rsidRPr="00D50B2C">
              <w:t xml:space="preserve">Water </w:t>
            </w:r>
            <w:r w:rsidR="00772DD9">
              <w:t>q</w:t>
            </w:r>
            <w:r w:rsidRPr="00D50B2C">
              <w:t xml:space="preserve">uality </w:t>
            </w:r>
            <w:r w:rsidR="00772DD9">
              <w:t>a</w:t>
            </w:r>
            <w:r>
              <w:t>ssessment</w:t>
            </w:r>
            <w:r w:rsidRPr="00D50B2C">
              <w:t xml:space="preserve"> has identified hydrocarbon and/or dispersant concentrations exceed accepted guidelines and benchmarks; or </w:t>
            </w:r>
          </w:p>
          <w:p w14:paraId="39308051" w14:textId="12F7F8B4" w:rsidR="0064063F" w:rsidRDefault="000B5C8A" w:rsidP="007C47B3">
            <w:pPr>
              <w:pStyle w:val="ListParagraph0"/>
              <w:numPr>
                <w:ilvl w:val="0"/>
                <w:numId w:val="17"/>
              </w:numPr>
              <w:ind w:left="453" w:hanging="426"/>
            </w:pPr>
            <w:r>
              <w:t>C</w:t>
            </w:r>
            <w:r w:rsidR="00B32BF1">
              <w:t>hemical dispersants have been applied as part of the spill response program.</w:t>
            </w:r>
          </w:p>
        </w:tc>
        <w:tc>
          <w:tcPr>
            <w:tcW w:w="5421" w:type="dxa"/>
          </w:tcPr>
          <w:p w14:paraId="7AAAAA0F" w14:textId="728C6006" w:rsidR="007C47B3" w:rsidRDefault="000F46C4" w:rsidP="004F675E">
            <w:pPr>
              <w:pStyle w:val="ListParagraph0"/>
              <w:numPr>
                <w:ilvl w:val="0"/>
                <w:numId w:val="17"/>
              </w:numPr>
              <w:ind w:left="453" w:hanging="426"/>
            </w:pPr>
            <w:r>
              <w:t>T</w:t>
            </w:r>
            <w:r w:rsidRPr="00C00487">
              <w:t xml:space="preserve">he </w:t>
            </w:r>
            <w:r>
              <w:t xml:space="preserve">relevant </w:t>
            </w:r>
            <w:r w:rsidRPr="00C00487">
              <w:t>Jurisdictional Authority</w:t>
            </w:r>
            <w:r>
              <w:t>/ Government Agency</w:t>
            </w:r>
            <w:r w:rsidRPr="00C00487">
              <w:t xml:space="preserve"> </w:t>
            </w:r>
            <w:r>
              <w:t xml:space="preserve">has been consulted and has agreed that water quality monitoring can be ceased; and </w:t>
            </w:r>
          </w:p>
          <w:p w14:paraId="7BCD72AD" w14:textId="5816B856" w:rsidR="00B32BF1" w:rsidRDefault="00B32BF1" w:rsidP="004F675E">
            <w:pPr>
              <w:pStyle w:val="ListParagraph0"/>
              <w:numPr>
                <w:ilvl w:val="0"/>
                <w:numId w:val="17"/>
              </w:numPr>
              <w:ind w:left="453" w:hanging="426"/>
            </w:pPr>
            <w:r>
              <w:t>Hydrocarbon concentrations in marine waters are below benchmark levels which can be defined as:</w:t>
            </w:r>
          </w:p>
          <w:p w14:paraId="13B5454C" w14:textId="74DC1F6B" w:rsidR="00B32BF1" w:rsidRDefault="003A5D9A" w:rsidP="004F675E">
            <w:pPr>
              <w:pStyle w:val="ListParagraph0"/>
              <w:numPr>
                <w:ilvl w:val="0"/>
                <w:numId w:val="24"/>
              </w:numPr>
            </w:pPr>
            <w:r w:rsidRPr="003A5D9A">
              <w:t>Toxicant default guideline values for water quality in aquatic ecosystems</w:t>
            </w:r>
            <w:r w:rsidRPr="003A5D9A" w:rsidDel="003A5D9A">
              <w:t xml:space="preserve"> </w:t>
            </w:r>
            <w:r w:rsidR="00B32BF1">
              <w:t>(Ref</w:t>
            </w:r>
            <w:r w:rsidR="00DE548D">
              <w:t xml:space="preserve">. </w:t>
            </w:r>
            <w:r w:rsidR="00DE548D">
              <w:fldChar w:fldCharType="begin"/>
            </w:r>
            <w:r w:rsidR="00DE548D">
              <w:instrText xml:space="preserve"> REF _Ref501018767 \r \h </w:instrText>
            </w:r>
            <w:r w:rsidR="00DE548D">
              <w:fldChar w:fldCharType="separate"/>
            </w:r>
            <w:r w:rsidR="009F37A8">
              <w:t>7</w:t>
            </w:r>
            <w:r w:rsidR="00DE548D">
              <w:fldChar w:fldCharType="end"/>
            </w:r>
            <w:r w:rsidR="00B32BF1">
              <w:t>)</w:t>
            </w:r>
            <w:r w:rsidR="00FD5727">
              <w:t>;</w:t>
            </w:r>
            <w:r w:rsidR="00B32BF1">
              <w:t xml:space="preserve"> or </w:t>
            </w:r>
          </w:p>
          <w:p w14:paraId="2C301E32" w14:textId="77777777" w:rsidR="00B32BF1" w:rsidRPr="002556AF" w:rsidRDefault="00B32BF1" w:rsidP="004F675E">
            <w:pPr>
              <w:pStyle w:val="ListParagraph0"/>
              <w:numPr>
                <w:ilvl w:val="0"/>
                <w:numId w:val="24"/>
              </w:numPr>
            </w:pPr>
            <w:r w:rsidRPr="00EB4642">
              <w:t>the relevant regulatory site-specific trigger level (where these exist)</w:t>
            </w:r>
            <w:r>
              <w:t>;</w:t>
            </w:r>
            <w:r w:rsidRPr="00C94FDF">
              <w:t xml:space="preserve"> or </w:t>
            </w:r>
          </w:p>
          <w:p w14:paraId="4D0336BC" w14:textId="3A097FD5" w:rsidR="00B32BF1" w:rsidRPr="002556AF" w:rsidRDefault="00B32BF1" w:rsidP="004F675E">
            <w:pPr>
              <w:pStyle w:val="ListParagraph0"/>
              <w:numPr>
                <w:ilvl w:val="0"/>
                <w:numId w:val="24"/>
              </w:numPr>
            </w:pPr>
            <w:r w:rsidRPr="006F6879">
              <w:t xml:space="preserve">below baseline </w:t>
            </w:r>
            <w:r w:rsidRPr="002556AF">
              <w:t>levels</w:t>
            </w:r>
            <w:r w:rsidR="00FD5727" w:rsidRPr="002556AF">
              <w:t>;</w:t>
            </w:r>
            <w:r w:rsidRPr="002556AF">
              <w:t xml:space="preserve"> or </w:t>
            </w:r>
          </w:p>
          <w:p w14:paraId="78107CB1" w14:textId="75B5BCBE" w:rsidR="00B32BF1" w:rsidRPr="00572EBD" w:rsidRDefault="00943277" w:rsidP="00572EBD">
            <w:pPr>
              <w:pStyle w:val="ListParagraph0"/>
              <w:numPr>
                <w:ilvl w:val="0"/>
                <w:numId w:val="24"/>
              </w:numPr>
              <w:rPr>
                <w:strike/>
              </w:rPr>
            </w:pPr>
            <w:r w:rsidRPr="002556AF">
              <w:t>control</w:t>
            </w:r>
            <w:r w:rsidR="00B32BF1" w:rsidRPr="002556AF">
              <w:t xml:space="preserve"> site values (whichever is applicable)</w:t>
            </w:r>
            <w:r w:rsidR="007C47B3">
              <w:t>.</w:t>
            </w:r>
          </w:p>
        </w:tc>
      </w:tr>
      <w:tr w:rsidR="0064063F" w14:paraId="55364699" w14:textId="2B8C9D12" w:rsidTr="0064063F">
        <w:tc>
          <w:tcPr>
            <w:tcW w:w="2672" w:type="dxa"/>
          </w:tcPr>
          <w:p w14:paraId="3C3265D1" w14:textId="79B5A053" w:rsidR="0064063F" w:rsidRPr="00BB30D9" w:rsidRDefault="0064063F" w:rsidP="007F515D">
            <w:pPr>
              <w:rPr>
                <w:rFonts w:asciiTheme="minorHAnsi" w:hAnsiTheme="minorHAnsi" w:cstheme="minorHAnsi"/>
              </w:rPr>
            </w:pPr>
            <w:r w:rsidRPr="00FE2CAB">
              <w:rPr>
                <w:rFonts w:asciiTheme="minorHAnsi" w:hAnsiTheme="minorHAnsi" w:cstheme="minorHAnsi"/>
              </w:rPr>
              <w:t xml:space="preserve">Sediment </w:t>
            </w:r>
            <w:r w:rsidR="00772DD9">
              <w:rPr>
                <w:rFonts w:asciiTheme="minorHAnsi" w:hAnsiTheme="minorHAnsi" w:cstheme="minorHAnsi"/>
              </w:rPr>
              <w:t>q</w:t>
            </w:r>
            <w:r w:rsidRPr="00FE2CAB">
              <w:rPr>
                <w:rFonts w:asciiTheme="minorHAnsi" w:hAnsiTheme="minorHAnsi" w:cstheme="minorHAnsi"/>
              </w:rPr>
              <w:t xml:space="preserve">uality </w:t>
            </w:r>
            <w:r w:rsidR="00772DD9">
              <w:rPr>
                <w:rFonts w:asciiTheme="minorHAnsi" w:hAnsiTheme="minorHAnsi" w:cstheme="minorHAnsi"/>
              </w:rPr>
              <w:t>i</w:t>
            </w:r>
            <w:r w:rsidRPr="00FE2CAB">
              <w:rPr>
                <w:rFonts w:asciiTheme="minorHAnsi" w:hAnsiTheme="minorHAnsi" w:cstheme="minorHAnsi"/>
              </w:rPr>
              <w:t xml:space="preserve">mpact </w:t>
            </w:r>
            <w:r w:rsidR="00772DD9">
              <w:rPr>
                <w:rFonts w:asciiTheme="minorHAnsi" w:hAnsiTheme="minorHAnsi" w:cstheme="minorHAnsi"/>
              </w:rPr>
              <w:t>a</w:t>
            </w:r>
            <w:r w:rsidRPr="00FE2CAB">
              <w:rPr>
                <w:rFonts w:asciiTheme="minorHAnsi" w:hAnsiTheme="minorHAnsi" w:cstheme="minorHAnsi"/>
              </w:rPr>
              <w:t>ssessment</w:t>
            </w:r>
          </w:p>
        </w:tc>
        <w:tc>
          <w:tcPr>
            <w:tcW w:w="5481" w:type="dxa"/>
          </w:tcPr>
          <w:p w14:paraId="7A48BECE" w14:textId="3913AAD4" w:rsidR="00567F21" w:rsidRDefault="007F5133" w:rsidP="004F675E">
            <w:pPr>
              <w:pStyle w:val="ListParagraph0"/>
              <w:numPr>
                <w:ilvl w:val="0"/>
                <w:numId w:val="17"/>
              </w:numPr>
              <w:ind w:left="453" w:hanging="426"/>
            </w:pPr>
            <w:r w:rsidRPr="00D50B2C">
              <w:t xml:space="preserve">OMP: Sediment </w:t>
            </w:r>
            <w:r w:rsidR="00772DD9">
              <w:t>q</w:t>
            </w:r>
            <w:r w:rsidRPr="00D50B2C">
              <w:t xml:space="preserve">uality </w:t>
            </w:r>
            <w:r w:rsidR="00772DD9">
              <w:t>a</w:t>
            </w:r>
            <w:r w:rsidRPr="00D50B2C">
              <w:t>ssessment has identified hydrocarbon concentrations exceed accepted guidelines and benchmarks</w:t>
            </w:r>
            <w:r w:rsidR="00567F21">
              <w:t xml:space="preserve">; </w:t>
            </w:r>
            <w:r w:rsidR="002821E1">
              <w:t>or</w:t>
            </w:r>
          </w:p>
          <w:p w14:paraId="7478CDDA" w14:textId="473A2A4A" w:rsidR="0064063F" w:rsidRDefault="0064063F" w:rsidP="004F675E">
            <w:pPr>
              <w:pStyle w:val="ListParagraph0"/>
              <w:numPr>
                <w:ilvl w:val="0"/>
                <w:numId w:val="17"/>
              </w:numPr>
              <w:ind w:left="453" w:hanging="426"/>
            </w:pPr>
            <w:r>
              <w:t xml:space="preserve">Spill modelling has indicated that an impact on a sensitive resource that is closely linked to marine sediments is possible, and it is considered likely that ongoing (scientific) monitoring of a biological parameter will be required that supported by scientifically rigorous sediment quality monitoring. </w:t>
            </w:r>
          </w:p>
        </w:tc>
        <w:tc>
          <w:tcPr>
            <w:tcW w:w="5421" w:type="dxa"/>
          </w:tcPr>
          <w:p w14:paraId="6F80CFB4" w14:textId="21162F4B" w:rsidR="007C47B3" w:rsidRDefault="000F46C4" w:rsidP="007C47B3">
            <w:pPr>
              <w:pStyle w:val="ListParagraph0"/>
              <w:numPr>
                <w:ilvl w:val="0"/>
                <w:numId w:val="17"/>
              </w:numPr>
              <w:ind w:left="453" w:hanging="426"/>
            </w:pPr>
            <w:r>
              <w:t>T</w:t>
            </w:r>
            <w:r w:rsidRPr="00C00487">
              <w:t xml:space="preserve">he </w:t>
            </w:r>
            <w:r>
              <w:t xml:space="preserve">relevant </w:t>
            </w:r>
            <w:r w:rsidRPr="00C00487">
              <w:t>Jurisdictional Authority</w:t>
            </w:r>
            <w:r>
              <w:t>/ Government Agency</w:t>
            </w:r>
            <w:r w:rsidRPr="00C00487">
              <w:t xml:space="preserve"> </w:t>
            </w:r>
            <w:r>
              <w:t xml:space="preserve">has been consulted and has agreed that water quality monitoring can be ceased; and </w:t>
            </w:r>
          </w:p>
          <w:p w14:paraId="29DA35FC" w14:textId="54379FA8" w:rsidR="0064063F" w:rsidRDefault="0064063F" w:rsidP="004F675E">
            <w:pPr>
              <w:pStyle w:val="ListParagraph0"/>
              <w:numPr>
                <w:ilvl w:val="0"/>
                <w:numId w:val="17"/>
              </w:numPr>
              <w:ind w:left="453" w:hanging="426"/>
            </w:pPr>
            <w:r>
              <w:t xml:space="preserve">All </w:t>
            </w:r>
            <w:r w:rsidRPr="00C94FDF">
              <w:t>hydrocarbon concentrations in sediments are below</w:t>
            </w:r>
            <w:r>
              <w:t xml:space="preserve"> benchmark</w:t>
            </w:r>
            <w:r w:rsidR="007F5133">
              <w:t xml:space="preserve">/guideline </w:t>
            </w:r>
            <w:r>
              <w:t>levels, which can be defined as:</w:t>
            </w:r>
          </w:p>
          <w:p w14:paraId="3355D552" w14:textId="656B368E" w:rsidR="0064063F" w:rsidRDefault="00EC26C6" w:rsidP="004F675E">
            <w:pPr>
              <w:pStyle w:val="ListParagraph0"/>
              <w:numPr>
                <w:ilvl w:val="0"/>
                <w:numId w:val="24"/>
              </w:numPr>
            </w:pPr>
            <w:r>
              <w:t>t</w:t>
            </w:r>
            <w:r w:rsidR="00634DB3">
              <w:t>oxicant default guideline values for sediment quality</w:t>
            </w:r>
            <w:r w:rsidR="0064063F">
              <w:t xml:space="preserve"> </w:t>
            </w:r>
            <w:r w:rsidR="00F34C20">
              <w:t>(</w:t>
            </w:r>
            <w:r w:rsidR="00542CEB">
              <w:t xml:space="preserve">Ref. </w:t>
            </w:r>
            <w:r w:rsidR="00DE548D">
              <w:fldChar w:fldCharType="begin"/>
            </w:r>
            <w:r w:rsidR="00DE548D">
              <w:instrText xml:space="preserve"> REF _Ref501018773 \r \h </w:instrText>
            </w:r>
            <w:r w:rsidR="00DE548D">
              <w:fldChar w:fldCharType="separate"/>
            </w:r>
            <w:r w:rsidR="009F37A8">
              <w:t>8</w:t>
            </w:r>
            <w:r w:rsidR="00DE548D">
              <w:fldChar w:fldCharType="end"/>
            </w:r>
            <w:r w:rsidR="00F34C20">
              <w:t>)</w:t>
            </w:r>
            <w:r w:rsidR="00FD5727">
              <w:t>;</w:t>
            </w:r>
            <w:r w:rsidR="0064063F">
              <w:t xml:space="preserve"> or </w:t>
            </w:r>
          </w:p>
          <w:p w14:paraId="7EE57D48" w14:textId="77777777" w:rsidR="0064063F" w:rsidRDefault="0064063F" w:rsidP="004F675E">
            <w:pPr>
              <w:pStyle w:val="ListParagraph0"/>
              <w:numPr>
                <w:ilvl w:val="0"/>
                <w:numId w:val="24"/>
              </w:numPr>
            </w:pPr>
            <w:r w:rsidRPr="00EB4642">
              <w:t>the relevant regulatory site-specific trigger level (where these exist)</w:t>
            </w:r>
            <w:r>
              <w:t>;</w:t>
            </w:r>
            <w:r w:rsidRPr="00C94FDF">
              <w:t xml:space="preserve"> or </w:t>
            </w:r>
          </w:p>
          <w:p w14:paraId="450432D6" w14:textId="444695E9" w:rsidR="0064063F" w:rsidRDefault="0064063F" w:rsidP="004F675E">
            <w:pPr>
              <w:pStyle w:val="ListParagraph0"/>
              <w:numPr>
                <w:ilvl w:val="0"/>
                <w:numId w:val="24"/>
              </w:numPr>
            </w:pPr>
            <w:r w:rsidRPr="00C94FDF">
              <w:t xml:space="preserve">below baseline </w:t>
            </w:r>
            <w:r>
              <w:t>levels</w:t>
            </w:r>
            <w:r w:rsidR="00FD5727">
              <w:t>;</w:t>
            </w:r>
            <w:r>
              <w:t xml:space="preserve"> </w:t>
            </w:r>
            <w:r w:rsidRPr="00C94FDF">
              <w:t xml:space="preserve">or </w:t>
            </w:r>
          </w:p>
          <w:p w14:paraId="4C727E4D" w14:textId="4193A599" w:rsidR="0064063F" w:rsidRPr="00572EBD" w:rsidRDefault="00943277" w:rsidP="00572EBD">
            <w:pPr>
              <w:pStyle w:val="ListParagraph0"/>
              <w:numPr>
                <w:ilvl w:val="0"/>
                <w:numId w:val="24"/>
              </w:numPr>
              <w:rPr>
                <w:strike/>
              </w:rPr>
            </w:pPr>
            <w:r>
              <w:t>control</w:t>
            </w:r>
            <w:r w:rsidR="0064063F" w:rsidRPr="00C94FDF">
              <w:t xml:space="preserve"> site values</w:t>
            </w:r>
            <w:r w:rsidR="0064063F">
              <w:t xml:space="preserve"> (whichever is applicable)</w:t>
            </w:r>
            <w:r w:rsidR="009A1226">
              <w:t>.</w:t>
            </w:r>
          </w:p>
        </w:tc>
      </w:tr>
      <w:tr w:rsidR="0064063F" w14:paraId="7A535004" w14:textId="5F6423BE" w:rsidTr="0064063F">
        <w:tc>
          <w:tcPr>
            <w:tcW w:w="2672" w:type="dxa"/>
          </w:tcPr>
          <w:p w14:paraId="1E3F32F3" w14:textId="588AC8D2" w:rsidR="0064063F" w:rsidRPr="000B65F9" w:rsidRDefault="0064063F" w:rsidP="00BB30D9">
            <w:pPr>
              <w:rPr>
                <w:rFonts w:asciiTheme="minorHAnsi" w:hAnsiTheme="minorHAnsi" w:cstheme="minorHAnsi"/>
              </w:rPr>
            </w:pPr>
            <w:r w:rsidRPr="004151EE">
              <w:rPr>
                <w:rFonts w:asciiTheme="minorHAnsi" w:hAnsiTheme="minorHAnsi" w:cstheme="minorHAnsi"/>
              </w:rPr>
              <w:lastRenderedPageBreak/>
              <w:t xml:space="preserve">Intertidal and </w:t>
            </w:r>
            <w:r w:rsidR="00772DD9">
              <w:rPr>
                <w:rFonts w:asciiTheme="minorHAnsi" w:hAnsiTheme="minorHAnsi" w:cstheme="minorHAnsi"/>
              </w:rPr>
              <w:t>c</w:t>
            </w:r>
            <w:r w:rsidRPr="004151EE">
              <w:rPr>
                <w:rFonts w:asciiTheme="minorHAnsi" w:hAnsiTheme="minorHAnsi" w:cstheme="minorHAnsi"/>
              </w:rPr>
              <w:t xml:space="preserve">oastal </w:t>
            </w:r>
            <w:r w:rsidR="00772DD9">
              <w:rPr>
                <w:rFonts w:asciiTheme="minorHAnsi" w:hAnsiTheme="minorHAnsi" w:cstheme="minorHAnsi"/>
              </w:rPr>
              <w:t>h</w:t>
            </w:r>
            <w:r w:rsidRPr="004151EE">
              <w:rPr>
                <w:rFonts w:asciiTheme="minorHAnsi" w:hAnsiTheme="minorHAnsi" w:cstheme="minorHAnsi"/>
              </w:rPr>
              <w:t>abitat</w:t>
            </w:r>
            <w:r w:rsidR="00772DD9">
              <w:rPr>
                <w:rFonts w:asciiTheme="minorHAnsi" w:hAnsiTheme="minorHAnsi" w:cstheme="minorHAnsi"/>
              </w:rPr>
              <w:t xml:space="preserve"> assessment </w:t>
            </w:r>
          </w:p>
        </w:tc>
        <w:tc>
          <w:tcPr>
            <w:tcW w:w="5481" w:type="dxa"/>
          </w:tcPr>
          <w:p w14:paraId="7992662C" w14:textId="21DC21EF" w:rsidR="0064063F" w:rsidRDefault="00E463D4" w:rsidP="004F675E">
            <w:pPr>
              <w:pStyle w:val="ListParagraph0"/>
              <w:numPr>
                <w:ilvl w:val="0"/>
                <w:numId w:val="17"/>
              </w:numPr>
              <w:ind w:left="453" w:hanging="426"/>
            </w:pPr>
            <w:r>
              <w:t>S</w:t>
            </w:r>
            <w:r w:rsidRPr="007277E9">
              <w:t>pill trajectory modelling, surveillance or</w:t>
            </w:r>
            <w:r>
              <w:t xml:space="preserve"> </w:t>
            </w:r>
            <w:r w:rsidRPr="007277E9">
              <w:t xml:space="preserve">monitoring predicts </w:t>
            </w:r>
            <w:r>
              <w:t xml:space="preserve">or confirms exposure </w:t>
            </w:r>
            <w:r w:rsidR="00695CF2" w:rsidRPr="00C94FDF">
              <w:t>of coastal or intertidal habitats or communities to hydrocarbons.</w:t>
            </w:r>
          </w:p>
        </w:tc>
        <w:tc>
          <w:tcPr>
            <w:tcW w:w="5421" w:type="dxa"/>
          </w:tcPr>
          <w:p w14:paraId="1E7EED89" w14:textId="77777777" w:rsidR="006F6879" w:rsidRDefault="006F6879" w:rsidP="00572EBD">
            <w:pPr>
              <w:pStyle w:val="ListBullet"/>
              <w:numPr>
                <w:ilvl w:val="0"/>
                <w:numId w:val="16"/>
              </w:numPr>
              <w:ind w:left="453" w:hanging="426"/>
            </w:pPr>
            <w:r>
              <w:t>A</w:t>
            </w:r>
            <w:r w:rsidRPr="004046A5">
              <w:t xml:space="preserve">greement has been reached with the </w:t>
            </w:r>
            <w:r>
              <w:t xml:space="preserve">relevant stakeholders and </w:t>
            </w:r>
            <w:r w:rsidRPr="004046A5">
              <w:t>Jurisdictional Authorit</w:t>
            </w:r>
            <w:r>
              <w:t>ies to cease monitoring this receptor; and</w:t>
            </w:r>
          </w:p>
          <w:p w14:paraId="7939AF91" w14:textId="5844BE6A" w:rsidR="00BF747F" w:rsidRPr="00C94FDF" w:rsidRDefault="00BF747F" w:rsidP="00572EBD">
            <w:pPr>
              <w:pStyle w:val="ListBullet"/>
              <w:numPr>
                <w:ilvl w:val="0"/>
                <w:numId w:val="16"/>
              </w:numPr>
              <w:ind w:left="453" w:hanging="426"/>
            </w:pPr>
            <w:r>
              <w:t>T</w:t>
            </w:r>
            <w:r w:rsidRPr="00C94FDF">
              <w:t>here has been no impact to coastal and intertidal habitats and associated biological communities (confirmation that habitats and species we</w:t>
            </w:r>
            <w:r>
              <w:t>re not exposed to hydrocarbons)</w:t>
            </w:r>
            <w:r w:rsidR="00567F21">
              <w:t>;</w:t>
            </w:r>
            <w:r w:rsidRPr="00C94FDF">
              <w:t xml:space="preserve"> or</w:t>
            </w:r>
          </w:p>
          <w:p w14:paraId="1FBC0CB6" w14:textId="6049CE8F" w:rsidR="002F76B1" w:rsidRDefault="00BF747F" w:rsidP="00572EBD">
            <w:pPr>
              <w:pStyle w:val="ListBullet"/>
              <w:numPr>
                <w:ilvl w:val="0"/>
                <w:numId w:val="16"/>
              </w:numPr>
              <w:ind w:left="453" w:hanging="426"/>
            </w:pPr>
            <w:r w:rsidRPr="00C94FDF">
              <w:t>Measure</w:t>
            </w:r>
            <w:r>
              <w:t>d parameters</w:t>
            </w:r>
            <w:r w:rsidRPr="00C94FDF">
              <w:t xml:space="preserve"> of coastal and intertidal habitats and associated biological communities impacted by hydrocarbons spills</w:t>
            </w:r>
            <w:r>
              <w:t xml:space="preserve"> </w:t>
            </w:r>
            <w:r w:rsidRPr="00C94FDF">
              <w:t>have returned to within the expected natural dynamics of baseline state</w:t>
            </w:r>
            <w:r>
              <w:t xml:space="preserve"> (taking into account natural variability) </w:t>
            </w:r>
            <w:r w:rsidRPr="00C94FDF">
              <w:t xml:space="preserve">and/or </w:t>
            </w:r>
            <w:r w:rsidR="00943277">
              <w:t>control</w:t>
            </w:r>
            <w:r w:rsidRPr="00C94FDF">
              <w:t xml:space="preserve"> sites</w:t>
            </w:r>
            <w:r w:rsidR="006F6879">
              <w:t>.</w:t>
            </w:r>
          </w:p>
        </w:tc>
      </w:tr>
      <w:tr w:rsidR="0064063F" w14:paraId="606603CF" w14:textId="0C40700C" w:rsidTr="0064063F">
        <w:tc>
          <w:tcPr>
            <w:tcW w:w="2672" w:type="dxa"/>
          </w:tcPr>
          <w:p w14:paraId="69319CB1" w14:textId="57945C32" w:rsidR="0064063F" w:rsidRPr="000B65F9" w:rsidRDefault="0064063F" w:rsidP="00BB30D9">
            <w:pPr>
              <w:rPr>
                <w:rFonts w:asciiTheme="minorHAnsi" w:hAnsiTheme="minorHAnsi" w:cstheme="minorHAnsi"/>
              </w:rPr>
            </w:pPr>
            <w:r w:rsidRPr="004151EE">
              <w:rPr>
                <w:rFonts w:asciiTheme="minorHAnsi" w:hAnsiTheme="minorHAnsi" w:cstheme="minorHAnsi"/>
              </w:rPr>
              <w:t xml:space="preserve">Seabirds and </w:t>
            </w:r>
            <w:r w:rsidR="00772DD9">
              <w:rPr>
                <w:rFonts w:asciiTheme="minorHAnsi" w:hAnsiTheme="minorHAnsi" w:cstheme="minorHAnsi"/>
              </w:rPr>
              <w:t>s</w:t>
            </w:r>
            <w:r w:rsidRPr="004151EE">
              <w:rPr>
                <w:rFonts w:asciiTheme="minorHAnsi" w:hAnsiTheme="minorHAnsi" w:cstheme="minorHAnsi"/>
              </w:rPr>
              <w:t>horebirds</w:t>
            </w:r>
            <w:r w:rsidR="001430C2">
              <w:rPr>
                <w:rFonts w:asciiTheme="minorHAnsi" w:hAnsiTheme="minorHAnsi" w:cstheme="minorHAnsi"/>
              </w:rPr>
              <w:t xml:space="preserve"> assessment </w:t>
            </w:r>
          </w:p>
        </w:tc>
        <w:tc>
          <w:tcPr>
            <w:tcW w:w="5481" w:type="dxa"/>
          </w:tcPr>
          <w:p w14:paraId="36BD3430" w14:textId="26B64D11" w:rsidR="007277E9" w:rsidRPr="007277E9" w:rsidRDefault="0084372B" w:rsidP="004F675E">
            <w:pPr>
              <w:pStyle w:val="ListParagraph0"/>
              <w:numPr>
                <w:ilvl w:val="0"/>
                <w:numId w:val="17"/>
              </w:numPr>
              <w:ind w:left="453" w:hanging="426"/>
            </w:pPr>
            <w:r>
              <w:t>S</w:t>
            </w:r>
            <w:r w:rsidR="007277E9" w:rsidRPr="007277E9">
              <w:t xml:space="preserve">pill trajectory modelling, surveillance or monitoring predicts contact is possible to seabirds </w:t>
            </w:r>
            <w:r w:rsidR="00495976">
              <w:t>and/</w:t>
            </w:r>
            <w:r w:rsidR="007277E9" w:rsidRPr="007277E9">
              <w:t>or shorebird populations or any of their habitats of importance for breeding, nesting or foraging; or</w:t>
            </w:r>
          </w:p>
          <w:p w14:paraId="1387E65D" w14:textId="09139DC6" w:rsidR="007277E9" w:rsidRPr="007277E9" w:rsidRDefault="0084372B" w:rsidP="004F675E">
            <w:pPr>
              <w:pStyle w:val="ListParagraph0"/>
              <w:numPr>
                <w:ilvl w:val="0"/>
                <w:numId w:val="17"/>
              </w:numPr>
              <w:ind w:left="453" w:hanging="426"/>
            </w:pPr>
            <w:r>
              <w:t>M</w:t>
            </w:r>
            <w:r w:rsidR="007277E9" w:rsidRPr="007277E9">
              <w:t>onitoring (OMP</w:t>
            </w:r>
            <w:r w:rsidR="00772DD9">
              <w:t xml:space="preserve">: </w:t>
            </w:r>
            <w:r w:rsidR="007277E9" w:rsidRPr="007277E9">
              <w:t xml:space="preserve">Marine </w:t>
            </w:r>
            <w:r w:rsidR="00772DD9">
              <w:t>f</w:t>
            </w:r>
            <w:r w:rsidR="007277E9" w:rsidRPr="007277E9">
              <w:t xml:space="preserve">auna </w:t>
            </w:r>
            <w:r w:rsidR="00772DD9">
              <w:t>a</w:t>
            </w:r>
            <w:r w:rsidR="007277E9" w:rsidRPr="007277E9">
              <w:t xml:space="preserve">ssessment </w:t>
            </w:r>
            <w:r w:rsidR="00772DD9">
              <w:t>s</w:t>
            </w:r>
            <w:r w:rsidR="007277E9" w:rsidRPr="007277E9">
              <w:t xml:space="preserve">eabirds and </w:t>
            </w:r>
            <w:r w:rsidR="00772DD9">
              <w:t>s</w:t>
            </w:r>
            <w:r w:rsidR="007277E9" w:rsidRPr="007277E9">
              <w:t>horebirds) has identified contact or an impact to seabirds</w:t>
            </w:r>
            <w:r w:rsidR="00495976">
              <w:t xml:space="preserve"> and/</w:t>
            </w:r>
            <w:r w:rsidR="007277E9" w:rsidRPr="007277E9">
              <w:t xml:space="preserve"> or shorebird populations as a result of the hydrocarbon spill; or </w:t>
            </w:r>
          </w:p>
          <w:p w14:paraId="2F552877" w14:textId="0769D06F" w:rsidR="0064063F" w:rsidRDefault="0084372B" w:rsidP="004F675E">
            <w:pPr>
              <w:pStyle w:val="ListParagraph0"/>
              <w:numPr>
                <w:ilvl w:val="0"/>
                <w:numId w:val="17"/>
              </w:numPr>
              <w:ind w:left="453" w:hanging="426"/>
            </w:pPr>
            <w:r>
              <w:t>T</w:t>
            </w:r>
            <w:r w:rsidR="007277E9" w:rsidRPr="007277E9">
              <w:t xml:space="preserve">here are reports or scientific evidence of oiled seabirds </w:t>
            </w:r>
            <w:r w:rsidR="00495976">
              <w:t>and/</w:t>
            </w:r>
            <w:r w:rsidR="007277E9" w:rsidRPr="007277E9">
              <w:t>or shorebird populations.</w:t>
            </w:r>
          </w:p>
        </w:tc>
        <w:tc>
          <w:tcPr>
            <w:tcW w:w="5421" w:type="dxa"/>
          </w:tcPr>
          <w:p w14:paraId="765D39D4" w14:textId="11929C6B" w:rsidR="002F76B1" w:rsidRDefault="002F76B1" w:rsidP="004F675E">
            <w:pPr>
              <w:pStyle w:val="ListParagraph0"/>
              <w:numPr>
                <w:ilvl w:val="0"/>
                <w:numId w:val="17"/>
              </w:numPr>
              <w:ind w:left="453" w:hanging="426"/>
            </w:pPr>
            <w:r>
              <w:t>A</w:t>
            </w:r>
            <w:r w:rsidRPr="004046A5">
              <w:t xml:space="preserve">greement has been reached with the </w:t>
            </w:r>
            <w:r>
              <w:t xml:space="preserve">relevant stakeholders and </w:t>
            </w:r>
            <w:r w:rsidRPr="004046A5">
              <w:t>Jurisdictional Authorit</w:t>
            </w:r>
            <w:r>
              <w:t>ies to cease monitoring this receptor; and</w:t>
            </w:r>
          </w:p>
          <w:p w14:paraId="68790504" w14:textId="0A862CED" w:rsidR="007277E9" w:rsidRDefault="0084372B" w:rsidP="004F675E">
            <w:pPr>
              <w:pStyle w:val="ListParagraph0"/>
              <w:numPr>
                <w:ilvl w:val="0"/>
                <w:numId w:val="17"/>
              </w:numPr>
              <w:ind w:left="453" w:hanging="426"/>
            </w:pPr>
            <w:r>
              <w:t>T</w:t>
            </w:r>
            <w:r w:rsidR="007277E9">
              <w:t>here has been no impact on seabirds and/or shorebirds</w:t>
            </w:r>
            <w:r w:rsidR="002821E1">
              <w:t xml:space="preserve"> or their key biological activities</w:t>
            </w:r>
            <w:r w:rsidR="007277E9">
              <w:t>; or</w:t>
            </w:r>
          </w:p>
          <w:p w14:paraId="05C26258" w14:textId="23A71324" w:rsidR="007277E9" w:rsidRDefault="0084372B" w:rsidP="004F675E">
            <w:pPr>
              <w:pStyle w:val="ListParagraph0"/>
              <w:numPr>
                <w:ilvl w:val="0"/>
                <w:numId w:val="17"/>
              </w:numPr>
              <w:ind w:left="453" w:hanging="426"/>
            </w:pPr>
            <w:r>
              <w:t>T</w:t>
            </w:r>
            <w:r w:rsidR="007277E9">
              <w:t>he extent of damage and rate of recovery of key seabird and</w:t>
            </w:r>
            <w:r w:rsidR="00495976">
              <w:t>/or</w:t>
            </w:r>
            <w:r w:rsidR="007277E9">
              <w:t xml:space="preserve"> shorebird behaviour and breeding activities has been quantified; and</w:t>
            </w:r>
          </w:p>
          <w:p w14:paraId="0D436F10" w14:textId="1AC5B352" w:rsidR="007277E9" w:rsidRDefault="0084372B" w:rsidP="00572EBD">
            <w:pPr>
              <w:pStyle w:val="ListParagraph0"/>
              <w:numPr>
                <w:ilvl w:val="1"/>
                <w:numId w:val="17"/>
              </w:numPr>
            </w:pPr>
            <w:r>
              <w:t>M</w:t>
            </w:r>
            <w:r w:rsidR="007277E9">
              <w:t xml:space="preserve">easured parameters have returned to baseline conditions (taking into account natural variability) in terms of breeding population (for seabirds) or counts (for shorebirds) and impacts on species and taxa are no longer detectable, with regard to </w:t>
            </w:r>
            <w:r w:rsidR="00943277">
              <w:t>control</w:t>
            </w:r>
            <w:r w:rsidR="007277E9">
              <w:t xml:space="preserve"> sites; or</w:t>
            </w:r>
          </w:p>
          <w:p w14:paraId="1F172C3E" w14:textId="54D61218" w:rsidR="002F76B1" w:rsidRDefault="0084372B" w:rsidP="00572EBD">
            <w:pPr>
              <w:pStyle w:val="ListParagraph0"/>
              <w:numPr>
                <w:ilvl w:val="1"/>
                <w:numId w:val="17"/>
              </w:numPr>
            </w:pPr>
            <w:r>
              <w:lastRenderedPageBreak/>
              <w:t>O</w:t>
            </w:r>
            <w:r w:rsidR="007277E9">
              <w:t>il pollution effects/impacts on critical species and taxa are no longer detectable.</w:t>
            </w:r>
          </w:p>
        </w:tc>
      </w:tr>
      <w:tr w:rsidR="0064063F" w14:paraId="404E26A4" w14:textId="5708FC9F" w:rsidTr="0064063F">
        <w:tc>
          <w:tcPr>
            <w:tcW w:w="2672" w:type="dxa"/>
          </w:tcPr>
          <w:p w14:paraId="0E4C05D1" w14:textId="51C4BE71" w:rsidR="0064063F" w:rsidRPr="004151EE" w:rsidRDefault="0064063F" w:rsidP="00BB30D9">
            <w:pPr>
              <w:rPr>
                <w:rFonts w:asciiTheme="minorHAnsi" w:hAnsiTheme="minorHAnsi" w:cstheme="minorHAnsi"/>
              </w:rPr>
            </w:pPr>
            <w:r w:rsidRPr="004151EE">
              <w:rPr>
                <w:rFonts w:asciiTheme="minorHAnsi" w:hAnsiTheme="minorHAnsi" w:cstheme="minorHAnsi"/>
              </w:rPr>
              <w:lastRenderedPageBreak/>
              <w:t xml:space="preserve">Marine </w:t>
            </w:r>
            <w:r w:rsidR="00772DD9">
              <w:rPr>
                <w:rFonts w:asciiTheme="minorHAnsi" w:hAnsiTheme="minorHAnsi" w:cstheme="minorHAnsi"/>
              </w:rPr>
              <w:t>m</w:t>
            </w:r>
            <w:r w:rsidRPr="004151EE">
              <w:rPr>
                <w:rFonts w:asciiTheme="minorHAnsi" w:hAnsiTheme="minorHAnsi" w:cstheme="minorHAnsi"/>
              </w:rPr>
              <w:t>ega-fauna</w:t>
            </w:r>
            <w:r w:rsidR="005F2E22">
              <w:rPr>
                <w:rFonts w:asciiTheme="minorHAnsi" w:hAnsiTheme="minorHAnsi" w:cstheme="minorHAnsi"/>
              </w:rPr>
              <w:t xml:space="preserve"> assessment</w:t>
            </w:r>
          </w:p>
          <w:p w14:paraId="1587E70A" w14:textId="65B20EC2" w:rsidR="0064063F" w:rsidRPr="004151EE" w:rsidRDefault="00772DD9" w:rsidP="004F675E">
            <w:pPr>
              <w:pStyle w:val="ListParagraph0"/>
              <w:numPr>
                <w:ilvl w:val="0"/>
                <w:numId w:val="18"/>
              </w:numPr>
              <w:ind w:left="0" w:firstLine="0"/>
              <w:rPr>
                <w:rFonts w:asciiTheme="minorHAnsi" w:hAnsiTheme="minorHAnsi" w:cstheme="minorHAnsi"/>
              </w:rPr>
            </w:pPr>
            <w:r>
              <w:rPr>
                <w:rFonts w:asciiTheme="minorHAnsi" w:hAnsiTheme="minorHAnsi" w:cstheme="minorHAnsi"/>
              </w:rPr>
              <w:t>r</w:t>
            </w:r>
            <w:r w:rsidR="0064063F" w:rsidRPr="004151EE">
              <w:rPr>
                <w:rFonts w:asciiTheme="minorHAnsi" w:hAnsiTheme="minorHAnsi" w:cstheme="minorHAnsi"/>
              </w:rPr>
              <w:t>eptiles</w:t>
            </w:r>
          </w:p>
          <w:p w14:paraId="5C074E1D" w14:textId="75F6BB9F" w:rsidR="0064063F" w:rsidRPr="000B65F9" w:rsidRDefault="00772DD9" w:rsidP="004F675E">
            <w:pPr>
              <w:pStyle w:val="ListParagraph0"/>
              <w:numPr>
                <w:ilvl w:val="0"/>
                <w:numId w:val="18"/>
              </w:numPr>
              <w:ind w:left="0" w:firstLine="0"/>
              <w:rPr>
                <w:rFonts w:asciiTheme="minorHAnsi" w:hAnsiTheme="minorHAnsi" w:cstheme="minorHAnsi"/>
              </w:rPr>
            </w:pPr>
            <w:r>
              <w:rPr>
                <w:rFonts w:asciiTheme="minorHAnsi" w:hAnsiTheme="minorHAnsi" w:cstheme="minorHAnsi"/>
              </w:rPr>
              <w:t>p</w:t>
            </w:r>
            <w:r w:rsidR="0064063F" w:rsidRPr="004151EE">
              <w:rPr>
                <w:rFonts w:asciiTheme="minorHAnsi" w:hAnsiTheme="minorHAnsi" w:cstheme="minorHAnsi"/>
              </w:rPr>
              <w:t>innipeds</w:t>
            </w:r>
          </w:p>
        </w:tc>
        <w:tc>
          <w:tcPr>
            <w:tcW w:w="5481" w:type="dxa"/>
          </w:tcPr>
          <w:p w14:paraId="3068058A" w14:textId="293A473E" w:rsidR="00350EFD" w:rsidRPr="00350EFD" w:rsidRDefault="00350EFD" w:rsidP="004F675E">
            <w:pPr>
              <w:pStyle w:val="ListParagraph0"/>
              <w:numPr>
                <w:ilvl w:val="1"/>
                <w:numId w:val="18"/>
              </w:numPr>
              <w:ind w:left="477" w:hanging="426"/>
              <w:rPr>
                <w:u w:val="single"/>
              </w:rPr>
            </w:pPr>
            <w:r w:rsidRPr="00350EFD">
              <w:rPr>
                <w:u w:val="single"/>
              </w:rPr>
              <w:t>Reptiles</w:t>
            </w:r>
          </w:p>
          <w:p w14:paraId="5AA3BCC4" w14:textId="69A64A03" w:rsidR="007277E9" w:rsidRPr="007277E9" w:rsidRDefault="0084372B" w:rsidP="004F675E">
            <w:pPr>
              <w:pStyle w:val="ListParagraph0"/>
              <w:numPr>
                <w:ilvl w:val="0"/>
                <w:numId w:val="17"/>
              </w:numPr>
              <w:ind w:left="453" w:hanging="426"/>
            </w:pPr>
            <w:r>
              <w:t>S</w:t>
            </w:r>
            <w:r w:rsidR="007277E9" w:rsidRPr="007277E9">
              <w:t>pill trajectory modelling, surveillance or monitoring predicts contact is possible at important habitat locations for turtles (foraging and rookery), sea snakes and</w:t>
            </w:r>
            <w:r w:rsidR="00652BD2">
              <w:t>/or</w:t>
            </w:r>
            <w:r w:rsidR="007277E9" w:rsidRPr="007277E9">
              <w:t xml:space="preserve"> estuarine crocodiles; or</w:t>
            </w:r>
          </w:p>
          <w:p w14:paraId="568D8DA8" w14:textId="712D646E" w:rsidR="007277E9" w:rsidRDefault="0084372B" w:rsidP="004F675E">
            <w:pPr>
              <w:pStyle w:val="ListParagraph0"/>
              <w:numPr>
                <w:ilvl w:val="0"/>
                <w:numId w:val="17"/>
              </w:numPr>
              <w:ind w:left="453" w:hanging="426"/>
            </w:pPr>
            <w:r>
              <w:t>M</w:t>
            </w:r>
            <w:r w:rsidR="007277E9" w:rsidRPr="007277E9">
              <w:t>onitoring (OMP</w:t>
            </w:r>
            <w:r w:rsidR="00772DD9">
              <w:t xml:space="preserve">: </w:t>
            </w:r>
            <w:r w:rsidR="007277E9" w:rsidRPr="007277E9">
              <w:t xml:space="preserve">Marine </w:t>
            </w:r>
            <w:r w:rsidR="00772DD9">
              <w:t>f</w:t>
            </w:r>
            <w:r w:rsidR="007277E9" w:rsidRPr="007277E9">
              <w:t xml:space="preserve">auna </w:t>
            </w:r>
            <w:r w:rsidR="00772DD9">
              <w:t>a</w:t>
            </w:r>
            <w:r w:rsidR="007277E9" w:rsidRPr="007277E9">
              <w:t xml:space="preserve">ssessment </w:t>
            </w:r>
            <w:r w:rsidR="00772DD9">
              <w:t>- r</w:t>
            </w:r>
            <w:r w:rsidR="007277E9" w:rsidRPr="007277E9">
              <w:t xml:space="preserve">eptiles) has identified contact or an impact to reptiles (dead, oiled, or injured reptiles) within </w:t>
            </w:r>
            <w:r w:rsidR="00CF21BC">
              <w:rPr>
                <w:rFonts w:asciiTheme="minorHAnsi" w:hAnsiTheme="minorHAnsi"/>
              </w:rPr>
              <w:t xml:space="preserve">area </w:t>
            </w:r>
            <w:r w:rsidR="00CF21BC">
              <w:rPr>
                <w:rFonts w:asciiTheme="minorHAnsi" w:hAnsiTheme="minorHAnsi" w:cs="Arial"/>
              </w:rPr>
              <w:t>affected by hydrocarbons</w:t>
            </w:r>
          </w:p>
          <w:p w14:paraId="667AE2B5" w14:textId="0DFD9174" w:rsidR="00350EFD" w:rsidRPr="00350EFD" w:rsidRDefault="00350EFD" w:rsidP="004F675E">
            <w:pPr>
              <w:pStyle w:val="ListParagraph0"/>
              <w:numPr>
                <w:ilvl w:val="0"/>
                <w:numId w:val="25"/>
              </w:numPr>
              <w:ind w:left="477" w:hanging="426"/>
              <w:rPr>
                <w:u w:val="single"/>
              </w:rPr>
            </w:pPr>
            <w:r w:rsidRPr="00350EFD">
              <w:rPr>
                <w:u w:val="single"/>
              </w:rPr>
              <w:t xml:space="preserve">Pinnipeds </w:t>
            </w:r>
          </w:p>
          <w:p w14:paraId="0774F9C4" w14:textId="68F3A7D7" w:rsidR="0084372B" w:rsidRPr="0084372B" w:rsidRDefault="0084372B" w:rsidP="004F675E">
            <w:pPr>
              <w:pStyle w:val="ListParagraph0"/>
              <w:numPr>
                <w:ilvl w:val="0"/>
                <w:numId w:val="17"/>
              </w:numPr>
              <w:ind w:left="453" w:hanging="426"/>
            </w:pPr>
            <w:r>
              <w:t>S</w:t>
            </w:r>
            <w:r w:rsidRPr="0084372B">
              <w:t>pill trajectory modelling, surveillance or monitoring predicts contact is possible at important habitat locations for pinnipeds (foraging, breeding colonies, and haul out sites); or</w:t>
            </w:r>
          </w:p>
          <w:p w14:paraId="1F4C8AD9" w14:textId="4DD16DCC" w:rsidR="0064063F" w:rsidRDefault="0084372B" w:rsidP="004F675E">
            <w:pPr>
              <w:pStyle w:val="ListParagraph0"/>
              <w:numPr>
                <w:ilvl w:val="0"/>
                <w:numId w:val="17"/>
              </w:numPr>
              <w:ind w:left="453" w:hanging="426"/>
            </w:pPr>
            <w:r>
              <w:t>M</w:t>
            </w:r>
            <w:r w:rsidRPr="0084372B">
              <w:t>onitoring (</w:t>
            </w:r>
            <w:r w:rsidR="00772DD9" w:rsidRPr="007277E9">
              <w:t>OMP</w:t>
            </w:r>
            <w:r w:rsidR="00772DD9">
              <w:t xml:space="preserve">: </w:t>
            </w:r>
            <w:r w:rsidR="00772DD9" w:rsidRPr="007277E9">
              <w:t xml:space="preserve">Marine </w:t>
            </w:r>
            <w:r w:rsidR="00772DD9">
              <w:t>f</w:t>
            </w:r>
            <w:r w:rsidR="00772DD9" w:rsidRPr="007277E9">
              <w:t xml:space="preserve">auna </w:t>
            </w:r>
            <w:r w:rsidR="00772DD9">
              <w:t>a</w:t>
            </w:r>
            <w:r w:rsidR="00772DD9" w:rsidRPr="007277E9">
              <w:t xml:space="preserve">ssessment </w:t>
            </w:r>
            <w:r w:rsidR="00772DD9">
              <w:t>- p</w:t>
            </w:r>
            <w:r w:rsidR="001837FF">
              <w:t>innipeds</w:t>
            </w:r>
            <w:r w:rsidRPr="0084372B">
              <w:t xml:space="preserve">) has identified contact or an impact to pinnipeds (dead, oiled, or injured pinnipeds) within the </w:t>
            </w:r>
            <w:r w:rsidR="00CF21BC">
              <w:rPr>
                <w:rFonts w:asciiTheme="minorHAnsi" w:hAnsiTheme="minorHAnsi"/>
              </w:rPr>
              <w:t xml:space="preserve">area </w:t>
            </w:r>
            <w:r w:rsidR="00CF21BC">
              <w:rPr>
                <w:rFonts w:asciiTheme="minorHAnsi" w:hAnsiTheme="minorHAnsi" w:cs="Arial"/>
              </w:rPr>
              <w:t>affected by hydrocarbons</w:t>
            </w:r>
          </w:p>
        </w:tc>
        <w:tc>
          <w:tcPr>
            <w:tcW w:w="5421" w:type="dxa"/>
          </w:tcPr>
          <w:p w14:paraId="6410486D" w14:textId="4C07C5AE" w:rsidR="00350EFD" w:rsidRPr="00350EFD" w:rsidRDefault="00350EFD" w:rsidP="004F675E">
            <w:pPr>
              <w:pStyle w:val="ListParagraph0"/>
              <w:numPr>
                <w:ilvl w:val="1"/>
                <w:numId w:val="16"/>
              </w:numPr>
              <w:ind w:left="533" w:hanging="533"/>
              <w:rPr>
                <w:u w:val="single"/>
              </w:rPr>
            </w:pPr>
            <w:r w:rsidRPr="00350EFD">
              <w:rPr>
                <w:u w:val="single"/>
              </w:rPr>
              <w:t>Reptiles</w:t>
            </w:r>
          </w:p>
          <w:p w14:paraId="4DDEA6D2" w14:textId="587645EE" w:rsidR="007277E9" w:rsidRDefault="0084372B" w:rsidP="004F675E">
            <w:pPr>
              <w:pStyle w:val="ListParagraph0"/>
              <w:numPr>
                <w:ilvl w:val="0"/>
                <w:numId w:val="17"/>
              </w:numPr>
              <w:ind w:left="453" w:hanging="426"/>
            </w:pPr>
            <w:r>
              <w:t>T</w:t>
            </w:r>
            <w:r w:rsidR="007277E9">
              <w:t>here has been no impact on reptiles</w:t>
            </w:r>
            <w:r w:rsidR="00B26D32">
              <w:t xml:space="preserve"> or </w:t>
            </w:r>
            <w:r w:rsidR="002821E1">
              <w:t xml:space="preserve">their </w:t>
            </w:r>
            <w:r w:rsidR="00B26D32">
              <w:t>key biological activities from the hydrocarbon spill</w:t>
            </w:r>
            <w:r w:rsidR="007277E9">
              <w:t>; or</w:t>
            </w:r>
          </w:p>
          <w:p w14:paraId="71B29F73" w14:textId="64FBF919" w:rsidR="007277E9" w:rsidRDefault="0084372B" w:rsidP="004F675E">
            <w:pPr>
              <w:pStyle w:val="ListParagraph0"/>
              <w:numPr>
                <w:ilvl w:val="0"/>
                <w:numId w:val="17"/>
              </w:numPr>
              <w:ind w:left="453" w:hanging="426"/>
            </w:pPr>
            <w:r>
              <w:t>T</w:t>
            </w:r>
            <w:r w:rsidR="007277E9">
              <w:t>he extent of damage of impacted reptiles has been quantified; and</w:t>
            </w:r>
          </w:p>
          <w:p w14:paraId="0B51BF11" w14:textId="71C6E980" w:rsidR="002F76B1" w:rsidRDefault="0084372B" w:rsidP="002F76B1">
            <w:pPr>
              <w:pStyle w:val="ListParagraph0"/>
              <w:numPr>
                <w:ilvl w:val="0"/>
                <w:numId w:val="17"/>
              </w:numPr>
              <w:ind w:left="453" w:hanging="426"/>
            </w:pPr>
            <w:r>
              <w:t>M</w:t>
            </w:r>
            <w:r w:rsidR="007277E9" w:rsidRPr="0084372B">
              <w:t xml:space="preserve">easured parameters of turtle (and sea snakes and/or estuarine crocodiles, if determined appropriate) communities impacted by hydrocarbon spill have returned to within the expected natural dynamics of baseline state and/or </w:t>
            </w:r>
            <w:r w:rsidR="00943277">
              <w:t>control</w:t>
            </w:r>
            <w:r w:rsidR="007277E9" w:rsidRPr="0084372B">
              <w:t xml:space="preserve"> sites</w:t>
            </w:r>
            <w:r w:rsidR="002F76B1">
              <w:t>; and</w:t>
            </w:r>
          </w:p>
          <w:p w14:paraId="5487E50F" w14:textId="3AA94891" w:rsidR="002F76B1" w:rsidRDefault="002F76B1" w:rsidP="002F76B1">
            <w:pPr>
              <w:pStyle w:val="ListParagraph0"/>
              <w:numPr>
                <w:ilvl w:val="0"/>
                <w:numId w:val="17"/>
              </w:numPr>
              <w:ind w:left="453" w:hanging="426"/>
            </w:pPr>
            <w:r>
              <w:t>A</w:t>
            </w:r>
            <w:r w:rsidRPr="004046A5">
              <w:t xml:space="preserve">greement has been reached with the </w:t>
            </w:r>
            <w:r>
              <w:t xml:space="preserve">relevant stakeholders and </w:t>
            </w:r>
            <w:r w:rsidRPr="004046A5">
              <w:t>Jurisdictional Authorit</w:t>
            </w:r>
            <w:r>
              <w:t xml:space="preserve">ies to cease monitoring this receptor.  </w:t>
            </w:r>
          </w:p>
          <w:p w14:paraId="400105A4" w14:textId="7F17D944" w:rsidR="00350EFD" w:rsidRPr="00350EFD" w:rsidRDefault="00350EFD" w:rsidP="004F675E">
            <w:pPr>
              <w:pStyle w:val="ListParagraph0"/>
              <w:numPr>
                <w:ilvl w:val="0"/>
                <w:numId w:val="26"/>
              </w:numPr>
              <w:ind w:left="533" w:hanging="533"/>
              <w:rPr>
                <w:u w:val="single"/>
              </w:rPr>
            </w:pPr>
            <w:r w:rsidRPr="00350EFD">
              <w:rPr>
                <w:u w:val="single"/>
              </w:rPr>
              <w:t xml:space="preserve">Pinnipeds </w:t>
            </w:r>
          </w:p>
          <w:p w14:paraId="3170A55D" w14:textId="76F8D725" w:rsidR="0084372B" w:rsidRPr="0084372B" w:rsidRDefault="0084372B" w:rsidP="004F675E">
            <w:pPr>
              <w:pStyle w:val="ListParagraph0"/>
              <w:numPr>
                <w:ilvl w:val="0"/>
                <w:numId w:val="16"/>
              </w:numPr>
              <w:ind w:left="453" w:hanging="426"/>
            </w:pPr>
            <w:r w:rsidRPr="0084372B">
              <w:t>There has been no impact on pinnipeds</w:t>
            </w:r>
            <w:r w:rsidR="00B26D32">
              <w:t xml:space="preserve"> or </w:t>
            </w:r>
            <w:r w:rsidR="002821E1">
              <w:t xml:space="preserve">their </w:t>
            </w:r>
            <w:r w:rsidR="00B26D32">
              <w:t>key biological activities from the hydrocarbon spill</w:t>
            </w:r>
            <w:r w:rsidRPr="0084372B">
              <w:t>; or</w:t>
            </w:r>
          </w:p>
          <w:p w14:paraId="4984B4EE" w14:textId="78CE8CC5" w:rsidR="0084372B" w:rsidRPr="0084372B" w:rsidRDefault="0084372B" w:rsidP="004F675E">
            <w:pPr>
              <w:pStyle w:val="ListParagraph0"/>
              <w:numPr>
                <w:ilvl w:val="0"/>
                <w:numId w:val="16"/>
              </w:numPr>
              <w:ind w:left="453" w:hanging="426"/>
            </w:pPr>
            <w:r>
              <w:t>T</w:t>
            </w:r>
            <w:r w:rsidRPr="0084372B">
              <w:t xml:space="preserve">he extent of damage and rate of recovery of impacted pinnipeds has been quantified at breeding colonies and haul out sites within the </w:t>
            </w:r>
            <w:r w:rsidR="00CF21BC">
              <w:rPr>
                <w:rFonts w:asciiTheme="minorHAnsi" w:hAnsiTheme="minorHAnsi"/>
              </w:rPr>
              <w:t xml:space="preserve">area </w:t>
            </w:r>
            <w:r w:rsidR="00CF21BC">
              <w:rPr>
                <w:rFonts w:asciiTheme="minorHAnsi" w:hAnsiTheme="minorHAnsi" w:cs="Arial"/>
              </w:rPr>
              <w:t>affected by hydrocarbons</w:t>
            </w:r>
            <w:r w:rsidRPr="0084372B">
              <w:t>; and</w:t>
            </w:r>
          </w:p>
          <w:p w14:paraId="263F1A01" w14:textId="4362AC30" w:rsidR="0084372B" w:rsidRDefault="0084372B" w:rsidP="004F675E">
            <w:pPr>
              <w:pStyle w:val="ListParagraph0"/>
              <w:numPr>
                <w:ilvl w:val="0"/>
                <w:numId w:val="16"/>
              </w:numPr>
              <w:ind w:left="453" w:hanging="426"/>
            </w:pPr>
            <w:r>
              <w:t>M</w:t>
            </w:r>
            <w:r w:rsidRPr="0084372B">
              <w:t>easured parameters of pinniped populations impacted by hydrocarbon spill have returned to with</w:t>
            </w:r>
            <w:r w:rsidR="002821E1">
              <w:t>in</w:t>
            </w:r>
            <w:r w:rsidRPr="0084372B">
              <w:t xml:space="preserve"> the expected natural dynamics of baseline state and/or </w:t>
            </w:r>
            <w:r w:rsidR="00943277">
              <w:t>control</w:t>
            </w:r>
            <w:r w:rsidRPr="0084372B">
              <w:t xml:space="preserve"> sites</w:t>
            </w:r>
            <w:r w:rsidR="006F6879">
              <w:t>; and</w:t>
            </w:r>
          </w:p>
          <w:p w14:paraId="0ED03F26" w14:textId="5DD565B0" w:rsidR="006F6879" w:rsidRPr="0084372B" w:rsidRDefault="006F6879" w:rsidP="004F675E">
            <w:pPr>
              <w:pStyle w:val="ListParagraph0"/>
              <w:numPr>
                <w:ilvl w:val="0"/>
                <w:numId w:val="16"/>
              </w:numPr>
              <w:ind w:left="453" w:hanging="426"/>
            </w:pPr>
            <w:r>
              <w:lastRenderedPageBreak/>
              <w:t>A</w:t>
            </w:r>
            <w:r w:rsidRPr="004046A5">
              <w:t xml:space="preserve">greement has been reached with the </w:t>
            </w:r>
            <w:r>
              <w:t xml:space="preserve">relevant stakeholders and </w:t>
            </w:r>
            <w:r w:rsidRPr="004046A5">
              <w:t>Jurisdictional Authorit</w:t>
            </w:r>
            <w:r>
              <w:t xml:space="preserve">ies to cease monitoring this receptor.  </w:t>
            </w:r>
          </w:p>
        </w:tc>
      </w:tr>
      <w:tr w:rsidR="0064063F" w14:paraId="20A71EB8" w14:textId="6613510C" w:rsidTr="0064063F">
        <w:tc>
          <w:tcPr>
            <w:tcW w:w="2672" w:type="dxa"/>
          </w:tcPr>
          <w:p w14:paraId="112D3C2B" w14:textId="1A2747B2" w:rsidR="0064063F" w:rsidRPr="000B65F9" w:rsidRDefault="0064063F" w:rsidP="00BE2518">
            <w:pPr>
              <w:rPr>
                <w:rFonts w:asciiTheme="minorHAnsi" w:hAnsiTheme="minorHAnsi" w:cstheme="minorHAnsi"/>
              </w:rPr>
            </w:pPr>
            <w:r w:rsidRPr="004151EE">
              <w:rPr>
                <w:rFonts w:asciiTheme="minorHAnsi" w:hAnsiTheme="minorHAnsi" w:cstheme="minorHAnsi"/>
              </w:rPr>
              <w:lastRenderedPageBreak/>
              <w:t xml:space="preserve">Benthic </w:t>
            </w:r>
            <w:r w:rsidR="005F2E22">
              <w:rPr>
                <w:rFonts w:asciiTheme="minorHAnsi" w:hAnsiTheme="minorHAnsi" w:cstheme="minorHAnsi"/>
              </w:rPr>
              <w:t>h</w:t>
            </w:r>
            <w:r w:rsidR="005F2E22" w:rsidRPr="004151EE">
              <w:rPr>
                <w:rFonts w:asciiTheme="minorHAnsi" w:hAnsiTheme="minorHAnsi" w:cstheme="minorHAnsi"/>
              </w:rPr>
              <w:t>abitat</w:t>
            </w:r>
            <w:r w:rsidR="005F2E22">
              <w:rPr>
                <w:rFonts w:asciiTheme="minorHAnsi" w:hAnsiTheme="minorHAnsi" w:cstheme="minorHAnsi"/>
              </w:rPr>
              <w:t xml:space="preserve"> assessment</w:t>
            </w:r>
          </w:p>
        </w:tc>
        <w:tc>
          <w:tcPr>
            <w:tcW w:w="5481" w:type="dxa"/>
          </w:tcPr>
          <w:p w14:paraId="0F6A0841" w14:textId="04867DCF" w:rsidR="0064063F" w:rsidRDefault="00E463D4" w:rsidP="004F675E">
            <w:pPr>
              <w:pStyle w:val="ListParagraph0"/>
              <w:numPr>
                <w:ilvl w:val="0"/>
                <w:numId w:val="16"/>
              </w:numPr>
              <w:ind w:left="453" w:hanging="426"/>
            </w:pPr>
            <w:r>
              <w:t>S</w:t>
            </w:r>
            <w:r w:rsidRPr="007277E9">
              <w:t>pill trajectory modelling, surveillance or</w:t>
            </w:r>
            <w:r>
              <w:t xml:space="preserve"> </w:t>
            </w:r>
            <w:r w:rsidRPr="007277E9">
              <w:t xml:space="preserve">monitoring predicts </w:t>
            </w:r>
            <w:r>
              <w:t xml:space="preserve">or confirms exposure </w:t>
            </w:r>
            <w:r w:rsidR="003F3056" w:rsidRPr="00C94FDF">
              <w:t xml:space="preserve">of </w:t>
            </w:r>
            <w:r w:rsidR="00C218D3">
              <w:t>benthic</w:t>
            </w:r>
            <w:r w:rsidR="003F3056" w:rsidRPr="00C94FDF">
              <w:t xml:space="preserve"> habitats or communities to hydrocarbons.</w:t>
            </w:r>
          </w:p>
        </w:tc>
        <w:tc>
          <w:tcPr>
            <w:tcW w:w="5421" w:type="dxa"/>
          </w:tcPr>
          <w:p w14:paraId="26280367" w14:textId="3B74901E" w:rsidR="00E463D4" w:rsidRPr="00C94FDF" w:rsidRDefault="00E463D4" w:rsidP="004F675E">
            <w:pPr>
              <w:pStyle w:val="ListParagraph0"/>
              <w:numPr>
                <w:ilvl w:val="0"/>
                <w:numId w:val="16"/>
              </w:numPr>
              <w:ind w:left="453" w:hanging="426"/>
            </w:pPr>
            <w:r>
              <w:t>T</w:t>
            </w:r>
            <w:r w:rsidRPr="00C94FDF">
              <w:t xml:space="preserve">here has been no impact to </w:t>
            </w:r>
            <w:r>
              <w:t xml:space="preserve">benthic </w:t>
            </w:r>
            <w:r w:rsidRPr="00C94FDF">
              <w:t xml:space="preserve">habitats and associated biological communities (confirmation that </w:t>
            </w:r>
            <w:r>
              <w:t>benthic habitats</w:t>
            </w:r>
            <w:r w:rsidRPr="00C94FDF">
              <w:t xml:space="preserve"> we</w:t>
            </w:r>
            <w:r>
              <w:t>re not exposed to hydrocarbons)</w:t>
            </w:r>
            <w:r w:rsidR="00FD5727">
              <w:t>;</w:t>
            </w:r>
            <w:r w:rsidRPr="00C94FDF">
              <w:t xml:space="preserve"> or</w:t>
            </w:r>
          </w:p>
          <w:p w14:paraId="3CA6E200" w14:textId="01C9B135" w:rsidR="0064063F" w:rsidRDefault="00E463D4" w:rsidP="004F675E">
            <w:pPr>
              <w:pStyle w:val="ListParagraph0"/>
              <w:numPr>
                <w:ilvl w:val="0"/>
                <w:numId w:val="16"/>
              </w:numPr>
              <w:ind w:left="453" w:hanging="426"/>
            </w:pPr>
            <w:r w:rsidRPr="00C94FDF">
              <w:t>Measure</w:t>
            </w:r>
            <w:r>
              <w:t>d parameters</w:t>
            </w:r>
            <w:r w:rsidRPr="00C94FDF">
              <w:t xml:space="preserve"> of </w:t>
            </w:r>
            <w:r>
              <w:t>benthic</w:t>
            </w:r>
            <w:r w:rsidRPr="00C94FDF">
              <w:t xml:space="preserve"> habitats and associated biological communities impacted by hydrocarbons spills</w:t>
            </w:r>
            <w:r>
              <w:t xml:space="preserve"> </w:t>
            </w:r>
            <w:r w:rsidRPr="00C94FDF">
              <w:t>have returned to within the expected natural dynamics of baseline state</w:t>
            </w:r>
            <w:r>
              <w:t xml:space="preserve"> (taking into account natural variability) </w:t>
            </w:r>
            <w:r w:rsidRPr="00C94FDF">
              <w:t xml:space="preserve">and/or </w:t>
            </w:r>
            <w:r w:rsidR="00943277">
              <w:t>control</w:t>
            </w:r>
            <w:r w:rsidRPr="00C94FDF">
              <w:t xml:space="preserve"> sites</w:t>
            </w:r>
            <w:r w:rsidR="006F6879">
              <w:t>; and</w:t>
            </w:r>
          </w:p>
          <w:p w14:paraId="0E1914B3" w14:textId="6938E47A" w:rsidR="006F6879" w:rsidRDefault="006F6879" w:rsidP="004F675E">
            <w:pPr>
              <w:pStyle w:val="ListParagraph0"/>
              <w:numPr>
                <w:ilvl w:val="0"/>
                <w:numId w:val="16"/>
              </w:numPr>
              <w:ind w:left="453" w:hanging="426"/>
            </w:pPr>
            <w:r>
              <w:t>A</w:t>
            </w:r>
            <w:r w:rsidRPr="004046A5">
              <w:t xml:space="preserve">greement has been reached with the </w:t>
            </w:r>
            <w:r>
              <w:t xml:space="preserve">relevant stakeholders and </w:t>
            </w:r>
            <w:r w:rsidRPr="004046A5">
              <w:t>Jurisdictional Authorit</w:t>
            </w:r>
            <w:r>
              <w:t xml:space="preserve">ies to cease monitoring this receptor.  </w:t>
            </w:r>
          </w:p>
        </w:tc>
      </w:tr>
      <w:tr w:rsidR="00BE2518" w14:paraId="3E77F251" w14:textId="77777777" w:rsidTr="0064063F">
        <w:tc>
          <w:tcPr>
            <w:tcW w:w="2672" w:type="dxa"/>
          </w:tcPr>
          <w:p w14:paraId="7F60E771" w14:textId="1C4F678D" w:rsidR="00BE2518" w:rsidRPr="004151EE" w:rsidRDefault="00BE2518" w:rsidP="00715DE2">
            <w:pPr>
              <w:rPr>
                <w:rFonts w:asciiTheme="minorHAnsi" w:hAnsiTheme="minorHAnsi" w:cstheme="minorHAnsi"/>
              </w:rPr>
            </w:pPr>
            <w:r>
              <w:rPr>
                <w:rFonts w:asciiTheme="minorHAnsi" w:hAnsiTheme="minorHAnsi" w:cstheme="minorHAnsi"/>
              </w:rPr>
              <w:t xml:space="preserve">Marine </w:t>
            </w:r>
            <w:r w:rsidR="00772DD9">
              <w:rPr>
                <w:rFonts w:asciiTheme="minorHAnsi" w:hAnsiTheme="minorHAnsi" w:cstheme="minorHAnsi"/>
              </w:rPr>
              <w:t>f</w:t>
            </w:r>
            <w:r>
              <w:rPr>
                <w:rFonts w:asciiTheme="minorHAnsi" w:hAnsiTheme="minorHAnsi" w:cstheme="minorHAnsi"/>
              </w:rPr>
              <w:t xml:space="preserve">ish </w:t>
            </w:r>
            <w:r w:rsidR="005F2E22">
              <w:rPr>
                <w:rFonts w:asciiTheme="minorHAnsi" w:hAnsiTheme="minorHAnsi" w:cstheme="minorHAnsi"/>
              </w:rPr>
              <w:t xml:space="preserve">assemblages assessment </w:t>
            </w:r>
          </w:p>
        </w:tc>
        <w:tc>
          <w:tcPr>
            <w:tcW w:w="5481" w:type="dxa"/>
          </w:tcPr>
          <w:p w14:paraId="5767C6F9" w14:textId="72220AB2" w:rsidR="00BD3A7E" w:rsidRPr="00C94FDF" w:rsidRDefault="00BD3A7E" w:rsidP="004F675E">
            <w:pPr>
              <w:pStyle w:val="ListParagraph0"/>
              <w:numPr>
                <w:ilvl w:val="0"/>
                <w:numId w:val="16"/>
              </w:numPr>
              <w:ind w:left="453" w:hanging="426"/>
            </w:pPr>
            <w:r>
              <w:t>S</w:t>
            </w:r>
            <w:r w:rsidRPr="007277E9">
              <w:t>pill trajectory modelling, surveillance or</w:t>
            </w:r>
            <w:r>
              <w:t xml:space="preserve"> </w:t>
            </w:r>
            <w:r w:rsidRPr="007277E9">
              <w:t xml:space="preserve">monitoring predicts </w:t>
            </w:r>
            <w:r>
              <w:t xml:space="preserve">or confirms exposure </w:t>
            </w:r>
            <w:r w:rsidRPr="00C94FDF">
              <w:t>to fish areas or fish habitat.</w:t>
            </w:r>
          </w:p>
          <w:p w14:paraId="439BD0E3" w14:textId="77777777" w:rsidR="00BE2518" w:rsidRDefault="00BE2518" w:rsidP="007F515D"/>
        </w:tc>
        <w:tc>
          <w:tcPr>
            <w:tcW w:w="5421" w:type="dxa"/>
          </w:tcPr>
          <w:p w14:paraId="2FA835E1" w14:textId="61D54FEA" w:rsidR="00647E72" w:rsidRPr="00C94FDF" w:rsidRDefault="00647E72" w:rsidP="004F675E">
            <w:pPr>
              <w:pStyle w:val="ListParagraph0"/>
              <w:numPr>
                <w:ilvl w:val="0"/>
                <w:numId w:val="16"/>
              </w:numPr>
              <w:ind w:left="453" w:hanging="426"/>
            </w:pPr>
            <w:r>
              <w:t>T</w:t>
            </w:r>
            <w:r w:rsidRPr="00C94FDF">
              <w:t>here has been no impact on fish and fish population structure</w:t>
            </w:r>
            <w:r w:rsidR="003F4947">
              <w:t>;</w:t>
            </w:r>
            <w:r w:rsidRPr="00C94FDF">
              <w:t xml:space="preserve"> or</w:t>
            </w:r>
          </w:p>
          <w:p w14:paraId="23276E1F" w14:textId="4F67AD35" w:rsidR="00BE2518" w:rsidRDefault="00647E72" w:rsidP="004F675E">
            <w:pPr>
              <w:pStyle w:val="ListParagraph0"/>
              <w:numPr>
                <w:ilvl w:val="0"/>
                <w:numId w:val="16"/>
              </w:numPr>
              <w:ind w:left="453" w:hanging="426"/>
            </w:pPr>
            <w:r>
              <w:t>M</w:t>
            </w:r>
            <w:r w:rsidRPr="00C94FDF">
              <w:t>easured parameters of fish</w:t>
            </w:r>
            <w:r>
              <w:t>,</w:t>
            </w:r>
            <w:r w:rsidRPr="00C94FDF">
              <w:t xml:space="preserve"> fish habitat</w:t>
            </w:r>
            <w:r>
              <w:t>, and marine fisheries locations</w:t>
            </w:r>
            <w:r w:rsidRPr="00C94FDF">
              <w:t xml:space="preserve"> impacted by hydrocarbon spills</w:t>
            </w:r>
            <w:r>
              <w:t xml:space="preserve"> </w:t>
            </w:r>
            <w:r w:rsidRPr="00C94FDF">
              <w:t xml:space="preserve">have returned to within the expected natural dynamics of baseline state </w:t>
            </w:r>
            <w:r>
              <w:t>and/</w:t>
            </w:r>
            <w:r w:rsidRPr="00C94FDF">
              <w:t xml:space="preserve">or </w:t>
            </w:r>
            <w:r w:rsidR="00943277">
              <w:t>control</w:t>
            </w:r>
            <w:r w:rsidRPr="00C94FDF">
              <w:t xml:space="preserve"> sites</w:t>
            </w:r>
            <w:r w:rsidR="006F6879">
              <w:t>; and</w:t>
            </w:r>
          </w:p>
          <w:p w14:paraId="4BA9719A" w14:textId="3AB87002" w:rsidR="006F6879" w:rsidRDefault="006F6879" w:rsidP="004F675E">
            <w:pPr>
              <w:pStyle w:val="ListParagraph0"/>
              <w:numPr>
                <w:ilvl w:val="0"/>
                <w:numId w:val="16"/>
              </w:numPr>
              <w:ind w:left="453" w:hanging="426"/>
            </w:pPr>
            <w:r>
              <w:t>A</w:t>
            </w:r>
            <w:r w:rsidRPr="004046A5">
              <w:t xml:space="preserve">greement has been reached with the </w:t>
            </w:r>
            <w:r>
              <w:t xml:space="preserve">relevant stakeholders and </w:t>
            </w:r>
            <w:r w:rsidRPr="004046A5">
              <w:t>Jurisdictional Authorit</w:t>
            </w:r>
            <w:r>
              <w:t xml:space="preserve">ies to cease monitoring this receptor.  </w:t>
            </w:r>
          </w:p>
        </w:tc>
      </w:tr>
      <w:tr w:rsidR="0064063F" w14:paraId="025F429C" w14:textId="733BDA9C" w:rsidTr="0064063F">
        <w:tc>
          <w:tcPr>
            <w:tcW w:w="2672" w:type="dxa"/>
          </w:tcPr>
          <w:p w14:paraId="637E82C7" w14:textId="21E18614" w:rsidR="0064063F" w:rsidRPr="000B65F9" w:rsidRDefault="0064063F" w:rsidP="00715DE2">
            <w:pPr>
              <w:rPr>
                <w:rFonts w:asciiTheme="minorHAnsi" w:hAnsiTheme="minorHAnsi" w:cstheme="minorHAnsi"/>
              </w:rPr>
            </w:pPr>
            <w:r w:rsidRPr="004151EE">
              <w:rPr>
                <w:rFonts w:asciiTheme="minorHAnsi" w:hAnsiTheme="minorHAnsi" w:cstheme="minorHAnsi"/>
              </w:rPr>
              <w:lastRenderedPageBreak/>
              <w:t xml:space="preserve">Fisheries </w:t>
            </w:r>
            <w:r w:rsidR="00772DD9">
              <w:rPr>
                <w:rFonts w:asciiTheme="minorHAnsi" w:hAnsiTheme="minorHAnsi" w:cstheme="minorHAnsi"/>
              </w:rPr>
              <w:t>i</w:t>
            </w:r>
            <w:r w:rsidRPr="004151EE">
              <w:rPr>
                <w:rFonts w:asciiTheme="minorHAnsi" w:hAnsiTheme="minorHAnsi" w:cstheme="minorHAnsi"/>
              </w:rPr>
              <w:t>mpact</w:t>
            </w:r>
            <w:r w:rsidR="005F2E22">
              <w:rPr>
                <w:rFonts w:asciiTheme="minorHAnsi" w:hAnsiTheme="minorHAnsi" w:cstheme="minorHAnsi"/>
              </w:rPr>
              <w:t xml:space="preserve"> assessment </w:t>
            </w:r>
          </w:p>
        </w:tc>
        <w:tc>
          <w:tcPr>
            <w:tcW w:w="5481" w:type="dxa"/>
          </w:tcPr>
          <w:p w14:paraId="2BA38B71" w14:textId="3315AEDD" w:rsidR="00E12E0D" w:rsidRPr="006C04E4" w:rsidRDefault="00E12E0D" w:rsidP="004F675E">
            <w:pPr>
              <w:pStyle w:val="ListParagraph0"/>
              <w:numPr>
                <w:ilvl w:val="0"/>
                <w:numId w:val="16"/>
              </w:numPr>
              <w:ind w:left="453" w:hanging="426"/>
            </w:pPr>
            <w:r w:rsidRPr="006C04E4">
              <w:t xml:space="preserve">Spill trajectory modelling, surveillance or monitoring predicts contact is possible to commercial, </w:t>
            </w:r>
            <w:r>
              <w:t xml:space="preserve">recreational, </w:t>
            </w:r>
            <w:r w:rsidRPr="006C04E4">
              <w:t xml:space="preserve">traditional </w:t>
            </w:r>
            <w:r>
              <w:t xml:space="preserve">species and or </w:t>
            </w:r>
            <w:r w:rsidRPr="006C04E4">
              <w:t>aquaculture species; or</w:t>
            </w:r>
          </w:p>
          <w:p w14:paraId="3C2947E4" w14:textId="77777777" w:rsidR="00E12E0D" w:rsidRPr="006C04E4" w:rsidRDefault="00E12E0D" w:rsidP="004F675E">
            <w:pPr>
              <w:pStyle w:val="ListParagraph0"/>
              <w:numPr>
                <w:ilvl w:val="0"/>
                <w:numId w:val="16"/>
              </w:numPr>
              <w:ind w:left="453" w:hanging="426"/>
            </w:pPr>
            <w:r w:rsidRPr="006C04E4">
              <w:t>Advice has been provided to government to restrict, ban or close a fishery; or</w:t>
            </w:r>
          </w:p>
          <w:p w14:paraId="076BEC48" w14:textId="2874BBD7" w:rsidR="0064063F" w:rsidRDefault="00E12E0D" w:rsidP="004F675E">
            <w:pPr>
              <w:pStyle w:val="ListParagraph0"/>
              <w:numPr>
                <w:ilvl w:val="0"/>
                <w:numId w:val="16"/>
              </w:numPr>
              <w:ind w:left="453" w:hanging="426"/>
            </w:pPr>
            <w:r w:rsidRPr="006C04E4">
              <w:t>Declarations of intent by commercial fisheries or government agencies to seek compensation for alleged or possible damage.</w:t>
            </w:r>
          </w:p>
        </w:tc>
        <w:tc>
          <w:tcPr>
            <w:tcW w:w="5421" w:type="dxa"/>
          </w:tcPr>
          <w:p w14:paraId="634A5776" w14:textId="2CC25158" w:rsidR="00965CD1" w:rsidRDefault="00965CD1" w:rsidP="004F675E">
            <w:pPr>
              <w:pStyle w:val="ListParagraph0"/>
              <w:numPr>
                <w:ilvl w:val="0"/>
                <w:numId w:val="16"/>
              </w:numPr>
              <w:ind w:left="453" w:hanging="426"/>
            </w:pPr>
            <w:r>
              <w:t>A</w:t>
            </w:r>
            <w:r w:rsidRPr="004046A5">
              <w:t xml:space="preserve">greement has been reached with the </w:t>
            </w:r>
            <w:r>
              <w:t xml:space="preserve">relevant </w:t>
            </w:r>
            <w:r w:rsidRPr="004046A5">
              <w:t>Jurisdictional Authorit</w:t>
            </w:r>
            <w:r>
              <w:t xml:space="preserve">ies to cease monitoring of fisheries; and </w:t>
            </w:r>
          </w:p>
          <w:p w14:paraId="2DBBFC88" w14:textId="3758C355" w:rsidR="00E12E0D" w:rsidRDefault="00E12E0D" w:rsidP="004F675E">
            <w:pPr>
              <w:pStyle w:val="ListParagraph0"/>
              <w:numPr>
                <w:ilvl w:val="0"/>
                <w:numId w:val="16"/>
              </w:numPr>
              <w:ind w:left="453" w:hanging="426"/>
            </w:pPr>
            <w:r>
              <w:t>Contamination in the edible portion or in the stomach/intestinal contents attributable to the spill is no longer detected;</w:t>
            </w:r>
            <w:r w:rsidR="003F4947">
              <w:t xml:space="preserve"> or</w:t>
            </w:r>
          </w:p>
          <w:p w14:paraId="1FD3AE39" w14:textId="25AAF7B8" w:rsidR="00E12E0D" w:rsidRDefault="00E12E0D" w:rsidP="004F675E">
            <w:pPr>
              <w:pStyle w:val="ListParagraph0"/>
              <w:numPr>
                <w:ilvl w:val="0"/>
                <w:numId w:val="16"/>
              </w:numPr>
              <w:ind w:left="453" w:hanging="426"/>
            </w:pPr>
            <w:r>
              <w:t xml:space="preserve">No differences are detected in commercial, recreational or aquaculture fisheries from </w:t>
            </w:r>
            <w:r w:rsidR="00943277">
              <w:t>control</w:t>
            </w:r>
            <w:r>
              <w:t xml:space="preserve"> and impact sites;</w:t>
            </w:r>
            <w:r w:rsidR="003F4947">
              <w:t xml:space="preserve"> or</w:t>
            </w:r>
          </w:p>
          <w:p w14:paraId="16CF78C2" w14:textId="0EDAF561" w:rsidR="00E12E0D" w:rsidRDefault="00E12E0D" w:rsidP="004F675E">
            <w:pPr>
              <w:pStyle w:val="ListParagraph0"/>
              <w:numPr>
                <w:ilvl w:val="0"/>
                <w:numId w:val="16"/>
              </w:numPr>
              <w:ind w:left="453" w:hanging="426"/>
            </w:pPr>
            <w:r>
              <w:t xml:space="preserve">The physiological and biochemical parameters in the studied species have returned to baseline levels; </w:t>
            </w:r>
            <w:r w:rsidR="003F4947">
              <w:t xml:space="preserve"> or</w:t>
            </w:r>
          </w:p>
          <w:p w14:paraId="5A3E8CBB" w14:textId="038D684D" w:rsidR="0064063F" w:rsidRDefault="00E12E0D" w:rsidP="000B370D">
            <w:pPr>
              <w:pStyle w:val="ListParagraph0"/>
              <w:numPr>
                <w:ilvl w:val="0"/>
                <w:numId w:val="16"/>
              </w:numPr>
              <w:ind w:left="453" w:hanging="426"/>
            </w:pPr>
            <w:r>
              <w:t>Evidence that catch rates, species composition, community abundance, distribution and age structure of commercial fisheries and their by-catches have returned to baseline levels</w:t>
            </w:r>
            <w:r w:rsidR="000B370D">
              <w:t xml:space="preserve">. </w:t>
            </w:r>
          </w:p>
        </w:tc>
      </w:tr>
    </w:tbl>
    <w:p w14:paraId="395E1C05" w14:textId="77777777" w:rsidR="00303EA8" w:rsidRPr="000B65F9" w:rsidRDefault="00303EA8" w:rsidP="000B65F9">
      <w:pPr>
        <w:sectPr w:rsidR="00303EA8" w:rsidRPr="000B65F9" w:rsidSect="007F515D">
          <w:pgSz w:w="16840" w:h="11900" w:orient="landscape"/>
          <w:pgMar w:top="1701" w:right="1985" w:bottom="1410" w:left="1276" w:header="284" w:footer="283" w:gutter="0"/>
          <w:cols w:space="708"/>
          <w:titlePg/>
          <w:docGrid w:linePitch="272"/>
        </w:sectPr>
      </w:pPr>
    </w:p>
    <w:p w14:paraId="55995F7F" w14:textId="3DB57110" w:rsidR="006A5835" w:rsidRDefault="006A5835" w:rsidP="006A5835">
      <w:pPr>
        <w:pStyle w:val="Heading1"/>
      </w:pPr>
      <w:bookmarkStart w:id="102" w:name="_Ref28593022"/>
      <w:bookmarkStart w:id="103" w:name="_Ref513455379"/>
      <w:bookmarkStart w:id="104" w:name="_Toc48907685"/>
      <w:r>
        <w:lastRenderedPageBreak/>
        <w:t>Implementation Guidance</w:t>
      </w:r>
      <w:bookmarkEnd w:id="102"/>
      <w:bookmarkEnd w:id="104"/>
    </w:p>
    <w:p w14:paraId="6DF2B948" w14:textId="535193D1" w:rsidR="00C14D28" w:rsidRDefault="008260BB">
      <w:pPr>
        <w:pStyle w:val="Heading2"/>
      </w:pPr>
      <w:r>
        <w:t xml:space="preserve"> </w:t>
      </w:r>
      <w:bookmarkStart w:id="105" w:name="_Ref28605872"/>
      <w:bookmarkStart w:id="106" w:name="_Toc48907686"/>
      <w:bookmarkEnd w:id="103"/>
      <w:r w:rsidR="006B4599">
        <w:t xml:space="preserve">OSMP Bridging </w:t>
      </w:r>
      <w:r w:rsidR="00885054">
        <w:t xml:space="preserve">Implementation </w:t>
      </w:r>
      <w:r w:rsidR="006B4599">
        <w:t>PLan</w:t>
      </w:r>
      <w:bookmarkEnd w:id="105"/>
      <w:bookmarkEnd w:id="106"/>
      <w:r w:rsidR="006B4599">
        <w:t xml:space="preserve"> </w:t>
      </w:r>
    </w:p>
    <w:p w14:paraId="725B8C02" w14:textId="0B68C961" w:rsidR="00C21CD1" w:rsidRPr="00DE52FB" w:rsidRDefault="00C14D28" w:rsidP="00C14D28">
      <w:r>
        <w:t>The Joint Industry OSMP Framework and the supporting O</w:t>
      </w:r>
      <w:r w:rsidR="00C21CD1">
        <w:t>MP</w:t>
      </w:r>
      <w:r>
        <w:t>s and SM</w:t>
      </w:r>
      <w:r w:rsidR="00C21CD1">
        <w:t>P</w:t>
      </w:r>
      <w:r>
        <w:t xml:space="preserve">s provide </w:t>
      </w:r>
      <w:r w:rsidR="00C21CD1">
        <w:t xml:space="preserve">a standardised approach to the finalisation and implementation of monitoring programs in the event of a spill. </w:t>
      </w:r>
      <w:r w:rsidR="00F7792E">
        <w:t xml:space="preserve">However, there are too many variables across the </w:t>
      </w:r>
      <w:r w:rsidR="00682A21">
        <w:t xml:space="preserve">various </w:t>
      </w:r>
      <w:r w:rsidR="00F7792E">
        <w:t>spill scenarios, sensitive receptors and Titleholder management systems to develop a one-size-fits-all approach. The</w:t>
      </w:r>
      <w:r w:rsidR="00323901">
        <w:t xml:space="preserve"> Framework needs to be aligned to </w:t>
      </w:r>
      <w:r w:rsidR="00C21CD1">
        <w:t>Titleholder</w:t>
      </w:r>
      <w:r w:rsidR="00AA6D36">
        <w:t>’</w:t>
      </w:r>
      <w:r w:rsidR="00C21CD1">
        <w:t>s individual activities and spill scenarios. This interface will need to be outlined through a</w:t>
      </w:r>
      <w:r w:rsidR="00DE52FB">
        <w:t>n</w:t>
      </w:r>
      <w:r w:rsidR="00AA6D36">
        <w:t xml:space="preserve"> OSMP </w:t>
      </w:r>
      <w:r w:rsidR="00C21CD1" w:rsidRPr="00DE52FB">
        <w:t xml:space="preserve">Bridging </w:t>
      </w:r>
      <w:r w:rsidR="00CA3741" w:rsidRPr="00DE52FB">
        <w:t>Implementation</w:t>
      </w:r>
      <w:r w:rsidR="00CA3741" w:rsidRPr="00DE52FB">
        <w:t xml:space="preserve"> </w:t>
      </w:r>
      <w:r w:rsidR="00C21CD1" w:rsidRPr="00DE52FB">
        <w:t>Plan, prepared by individual Titleholders</w:t>
      </w:r>
      <w:r w:rsidR="00F7792E" w:rsidRPr="00DE52FB">
        <w:t xml:space="preserve">. </w:t>
      </w:r>
    </w:p>
    <w:p w14:paraId="51654CD3" w14:textId="782AB783" w:rsidR="006A5835" w:rsidRDefault="00682A21" w:rsidP="00C14D28">
      <w:r w:rsidRPr="00DE52FB">
        <w:t>Th</w:t>
      </w:r>
      <w:r w:rsidR="00AA6D36" w:rsidRPr="00DE52FB">
        <w:t>e OSMP</w:t>
      </w:r>
      <w:r w:rsidRPr="00DE52FB">
        <w:t xml:space="preserve"> </w:t>
      </w:r>
      <w:r w:rsidR="00000CAB">
        <w:t xml:space="preserve">Bridging Implementation Plan </w:t>
      </w:r>
      <w:r w:rsidRPr="00DE52FB">
        <w:t xml:space="preserve">should form part of the </w:t>
      </w:r>
      <w:r w:rsidR="007B7A0D" w:rsidRPr="00DE52FB">
        <w:t xml:space="preserve">environmental management document framework for offshore petroleum </w:t>
      </w:r>
      <w:r w:rsidR="00262A1E" w:rsidRPr="00DE52FB">
        <w:t>activities and</w:t>
      </w:r>
      <w:r w:rsidR="007B7A0D" w:rsidRPr="00DE52FB">
        <w:t xml:space="preserve"> should be linked to the activity’s Environment Plan</w:t>
      </w:r>
      <w:r w:rsidR="001837FF" w:rsidRPr="00DE52FB">
        <w:t xml:space="preserve"> (EP)</w:t>
      </w:r>
      <w:r w:rsidR="007B7A0D" w:rsidRPr="00DE52FB">
        <w:t xml:space="preserve"> and Oil Pollution Emergency Plan</w:t>
      </w:r>
      <w:r w:rsidR="001837FF" w:rsidRPr="00DE52FB">
        <w:t xml:space="preserve"> (OPEP)</w:t>
      </w:r>
      <w:r w:rsidR="007B7A0D" w:rsidRPr="00DE52FB">
        <w:t>.</w:t>
      </w:r>
      <w:r w:rsidR="00AA6D36" w:rsidRPr="00DE52FB">
        <w:t xml:space="preserve"> Titleholders will be required </w:t>
      </w:r>
      <w:r w:rsidR="00CE7E5C" w:rsidRPr="00DE52FB">
        <w:t xml:space="preserve">to provide the following information to demonstrate they meet the regulatory requirements associated with OSMP implementation. It is likely that this information will be spread across the Titleholder’s environmental management framework documentation. </w:t>
      </w:r>
      <w:r w:rsidR="00CE7E5C" w:rsidRPr="006A5835">
        <w:t xml:space="preserve">However, it is recommended the </w:t>
      </w:r>
      <w:r w:rsidR="00000CAB" w:rsidRPr="006A5835">
        <w:t xml:space="preserve">Bridging Implementation Plan </w:t>
      </w:r>
      <w:r w:rsidR="00CE7E5C" w:rsidRPr="006A5835">
        <w:t xml:space="preserve">repeat or cross references </w:t>
      </w:r>
      <w:r w:rsidR="00CA3741" w:rsidRPr="006A5835">
        <w:t xml:space="preserve">this content </w:t>
      </w:r>
      <w:r w:rsidR="00CA3741">
        <w:t xml:space="preserve">(with an appropriate summary) </w:t>
      </w:r>
      <w:r w:rsidR="00CE7E5C" w:rsidRPr="006A5835">
        <w:t xml:space="preserve">for ease of use during exercises and incidents. </w:t>
      </w:r>
    </w:p>
    <w:p w14:paraId="4F835620" w14:textId="755A512D" w:rsidR="00682A21" w:rsidRPr="006A5835" w:rsidRDefault="00CE7E5C" w:rsidP="00C14D28">
      <w:r w:rsidRPr="006A5835">
        <w:t xml:space="preserve">The information required to meet regulatory requirements </w:t>
      </w:r>
      <w:r w:rsidR="00F4503C" w:rsidRPr="006A5835">
        <w:t>include</w:t>
      </w:r>
      <w:r w:rsidRPr="006A5835">
        <w:t>s</w:t>
      </w:r>
      <w:r w:rsidR="0081786A" w:rsidRPr="006A5835">
        <w:t xml:space="preserve">, </w:t>
      </w:r>
      <w:r w:rsidR="007E74C0" w:rsidRPr="006A5835">
        <w:t xml:space="preserve">but </w:t>
      </w:r>
      <w:r w:rsidRPr="006A5835">
        <w:t xml:space="preserve">may </w:t>
      </w:r>
      <w:r w:rsidR="007E74C0" w:rsidRPr="006A5835">
        <w:t>not be limited to</w:t>
      </w:r>
      <w:r w:rsidR="0081786A" w:rsidRPr="006A5835">
        <w:t>:</w:t>
      </w:r>
    </w:p>
    <w:p w14:paraId="700114E4" w14:textId="54B75451" w:rsidR="0081786A" w:rsidRPr="006A5835" w:rsidRDefault="0081786A" w:rsidP="00C14D28">
      <w:pPr>
        <w:pStyle w:val="ListBullet2"/>
      </w:pPr>
      <w:r w:rsidRPr="006A5835">
        <w:t>Description of the activities, spill scenarios,</w:t>
      </w:r>
      <w:r w:rsidR="00CF21BC" w:rsidRPr="006A5835">
        <w:t xml:space="preserve"> </w:t>
      </w:r>
      <w:r w:rsidR="00AB14FC">
        <w:t xml:space="preserve">risk assessment process, resultant </w:t>
      </w:r>
      <w:r w:rsidR="00CF21BC" w:rsidRPr="006A5835">
        <w:rPr>
          <w:rFonts w:asciiTheme="minorHAnsi" w:hAnsiTheme="minorHAnsi"/>
        </w:rPr>
        <w:t xml:space="preserve">area predicted to be </w:t>
      </w:r>
      <w:r w:rsidR="00CF21BC" w:rsidRPr="006A5835">
        <w:rPr>
          <w:rFonts w:asciiTheme="minorHAnsi" w:hAnsiTheme="minorHAnsi" w:cs="Arial"/>
        </w:rPr>
        <w:t>affected by hydrocarbons</w:t>
      </w:r>
      <w:r w:rsidRPr="006A5835">
        <w:t xml:space="preserve">, summary of </w:t>
      </w:r>
      <w:r w:rsidR="00F4503C" w:rsidRPr="006A5835">
        <w:t>receptors</w:t>
      </w:r>
      <w:r w:rsidR="00A669E6" w:rsidRPr="006A5835">
        <w:t>, monitoring priorities</w:t>
      </w:r>
      <w:r w:rsidRPr="006A5835">
        <w:t xml:space="preserve"> </w:t>
      </w:r>
      <w:r w:rsidR="00660FA1" w:rsidRPr="006A5835">
        <w:t>(</w:t>
      </w:r>
      <w:r w:rsidR="003E7B5F" w:rsidRPr="006A5835">
        <w:t>including</w:t>
      </w:r>
      <w:r w:rsidR="00660FA1" w:rsidRPr="006A5835">
        <w:t xml:space="preserve"> rationale for </w:t>
      </w:r>
      <w:r w:rsidR="001D65B9" w:rsidRPr="006A5835">
        <w:t xml:space="preserve">selection) </w:t>
      </w:r>
      <w:r w:rsidRPr="006A5835">
        <w:t>and relevan</w:t>
      </w:r>
      <w:r w:rsidR="009518E9" w:rsidRPr="006A5835">
        <w:t>t baseline information sources</w:t>
      </w:r>
    </w:p>
    <w:p w14:paraId="039EEF51" w14:textId="35906821" w:rsidR="00C14D28" w:rsidRPr="006A5835" w:rsidRDefault="0081786A" w:rsidP="00C14D28">
      <w:pPr>
        <w:pStyle w:val="ListBullet2"/>
      </w:pPr>
      <w:r w:rsidRPr="006A5835">
        <w:t>Description of the</w:t>
      </w:r>
      <w:r w:rsidR="00C14D28" w:rsidRPr="006A5835">
        <w:t xml:space="preserve"> OM</w:t>
      </w:r>
      <w:r w:rsidR="007E74C0" w:rsidRPr="006A5835">
        <w:t>P</w:t>
      </w:r>
      <w:r w:rsidR="00C14D28" w:rsidRPr="006A5835">
        <w:t>s</w:t>
      </w:r>
      <w:r w:rsidR="006C5BA7" w:rsidRPr="006A5835">
        <w:rPr>
          <w:rStyle w:val="FootnoteReference"/>
        </w:rPr>
        <w:footnoteReference w:id="3"/>
      </w:r>
      <w:r w:rsidR="00C14D28" w:rsidRPr="006A5835">
        <w:t xml:space="preserve"> and SM</w:t>
      </w:r>
      <w:r w:rsidR="007E74C0" w:rsidRPr="006A5835">
        <w:t>P</w:t>
      </w:r>
      <w:r w:rsidR="00C14D28" w:rsidRPr="006A5835">
        <w:t>s</w:t>
      </w:r>
      <w:r w:rsidR="00F4503C" w:rsidRPr="006A5835">
        <w:t xml:space="preserve"> that</w:t>
      </w:r>
      <w:r w:rsidR="00C14D28" w:rsidRPr="006A5835">
        <w:t xml:space="preserve"> apply to the activit</w:t>
      </w:r>
      <w:r w:rsidR="00262A1E" w:rsidRPr="006A5835">
        <w:t>ies</w:t>
      </w:r>
      <w:r w:rsidR="00320CAE" w:rsidRPr="006A5835">
        <w:t xml:space="preserve"> and spill scenarios. This should be clearly linked to the </w:t>
      </w:r>
      <w:r w:rsidR="00F6414D" w:rsidRPr="006A5835">
        <w:t xml:space="preserve">sensitive receptors identified in the </w:t>
      </w:r>
      <w:r w:rsidR="00CF21BC" w:rsidRPr="006A5835">
        <w:rPr>
          <w:rFonts w:asciiTheme="minorHAnsi" w:hAnsiTheme="minorHAnsi"/>
        </w:rPr>
        <w:t xml:space="preserve">area predicted to be </w:t>
      </w:r>
      <w:r w:rsidR="00CF21BC" w:rsidRPr="006A5835">
        <w:rPr>
          <w:rFonts w:asciiTheme="minorHAnsi" w:hAnsiTheme="minorHAnsi" w:cs="Arial"/>
        </w:rPr>
        <w:t>affected by hydrocarbons</w:t>
      </w:r>
      <w:r w:rsidR="00F6414D" w:rsidRPr="006A5835">
        <w:t xml:space="preserve">. </w:t>
      </w:r>
      <w:r w:rsidR="00394212" w:rsidRPr="00EE45D1">
        <w:fldChar w:fldCharType="begin"/>
      </w:r>
      <w:r w:rsidR="00394212" w:rsidRPr="006A5835">
        <w:instrText xml:space="preserve"> REF _Ref512537210 \h </w:instrText>
      </w:r>
      <w:r w:rsidR="006A5835" w:rsidRPr="00572EBD">
        <w:instrText xml:space="preserve"> \* MERGEFORMAT </w:instrText>
      </w:r>
      <w:r w:rsidR="00394212" w:rsidRPr="00EE45D1">
        <w:fldChar w:fldCharType="separate"/>
      </w:r>
      <w:r w:rsidR="009F37A8">
        <w:t xml:space="preserve">Appendix B </w:t>
      </w:r>
      <w:r w:rsidR="009F37A8">
        <w:tab/>
        <w:t xml:space="preserve">Values and Sensitivities Addressed by OMPs and </w:t>
      </w:r>
      <w:proofErr w:type="spellStart"/>
      <w:r w:rsidR="009F37A8">
        <w:t>SMPs</w:t>
      </w:r>
      <w:r w:rsidR="00394212" w:rsidRPr="00EE45D1">
        <w:fldChar w:fldCharType="end"/>
      </w:r>
      <w:r w:rsidR="00394212" w:rsidRPr="006A5835">
        <w:t>p</w:t>
      </w:r>
      <w:r w:rsidR="00F6414D" w:rsidRPr="006A5835">
        <w:t>rovides</w:t>
      </w:r>
      <w:proofErr w:type="spellEnd"/>
      <w:r w:rsidR="00F6414D" w:rsidRPr="006A5835">
        <w:t xml:space="preserve"> guidance on which OMPs and SMPs apply to various receptors</w:t>
      </w:r>
    </w:p>
    <w:p w14:paraId="19D0769A" w14:textId="0E17F1AE" w:rsidR="00A669E6" w:rsidRPr="006A5835" w:rsidRDefault="00A669E6" w:rsidP="00A669E6">
      <w:pPr>
        <w:pStyle w:val="ListBullet2"/>
      </w:pPr>
      <w:r w:rsidRPr="006A5835">
        <w:t>Mobilisation and timing of OMP</w:t>
      </w:r>
      <w:r w:rsidR="009F12CE" w:rsidRPr="006A5835">
        <w:t xml:space="preserve"> and </w:t>
      </w:r>
      <w:r w:rsidRPr="006A5835">
        <w:t>SMP implementation, according to spill scenario</w:t>
      </w:r>
      <w:r w:rsidR="008631A8" w:rsidRPr="006A5835">
        <w:t xml:space="preserve"> needs</w:t>
      </w:r>
      <w:r w:rsidRPr="006A5835">
        <w:t xml:space="preserve"> and mobilisation constraints</w:t>
      </w:r>
    </w:p>
    <w:p w14:paraId="7C28DB82" w14:textId="787410F9" w:rsidR="006A5835" w:rsidRDefault="006A5835" w:rsidP="00A669E6">
      <w:pPr>
        <w:pStyle w:val="ListBullet2"/>
      </w:pPr>
      <w:r>
        <w:t>Individual Titleholder OSMP Management structure and a detailed explanation of how this integrates with the IMT/EMT</w:t>
      </w:r>
    </w:p>
    <w:p w14:paraId="17BC1054" w14:textId="4F891ABB" w:rsidR="006A5835" w:rsidRDefault="006A5835" w:rsidP="00A669E6">
      <w:pPr>
        <w:pStyle w:val="ListBullet2"/>
      </w:pPr>
      <w:r>
        <w:t>Roles and responsibilities for OSMP</w:t>
      </w:r>
      <w:r w:rsidR="00DC1E02">
        <w:t xml:space="preserve"> and </w:t>
      </w:r>
      <w:r w:rsidR="002B53FB">
        <w:t xml:space="preserve">key </w:t>
      </w:r>
      <w:r w:rsidR="00DC1E02">
        <w:t>IMT/EMT</w:t>
      </w:r>
      <w:r>
        <w:t xml:space="preserve"> personnel </w:t>
      </w:r>
    </w:p>
    <w:p w14:paraId="7AB68293" w14:textId="49B20E2E" w:rsidR="00A669E6" w:rsidRPr="006A5835" w:rsidRDefault="00A669E6" w:rsidP="00A669E6">
      <w:pPr>
        <w:pStyle w:val="ListBullet2"/>
      </w:pPr>
      <w:r w:rsidRPr="006A5835">
        <w:t>Description of relevant individual Titleholder management systems</w:t>
      </w:r>
      <w:r w:rsidR="009F12CE" w:rsidRPr="006A5835">
        <w:t xml:space="preserve"> related to operational and scientific monitoring</w:t>
      </w:r>
      <w:r w:rsidRPr="006A5835">
        <w:t>, including health and safety, incident command, logistics, aviation and marine operations requirements</w:t>
      </w:r>
    </w:p>
    <w:p w14:paraId="23E0DBFA" w14:textId="5C1643E1" w:rsidR="004F0BAF" w:rsidRPr="006A5835" w:rsidRDefault="002B53FB" w:rsidP="00A669E6">
      <w:pPr>
        <w:pStyle w:val="ListBullet2"/>
      </w:pPr>
      <w:r>
        <w:t>D</w:t>
      </w:r>
      <w:r w:rsidR="004F0BAF" w:rsidRPr="006A5835">
        <w:t xml:space="preserve">emonstration of capability and readiness. This may include a </w:t>
      </w:r>
      <w:r>
        <w:t xml:space="preserve">summary of personnel required to implement </w:t>
      </w:r>
      <w:r w:rsidR="004F0BAF" w:rsidRPr="006A5835">
        <w:t>component/s of the OMP or SMPs</w:t>
      </w:r>
      <w:r>
        <w:t xml:space="preserve"> v’s a summary of the total personnel available via external contracts and internal personnel availability; </w:t>
      </w:r>
      <w:r w:rsidR="007E1BBB">
        <w:t xml:space="preserve">personnel competencies; </w:t>
      </w:r>
      <w:r w:rsidR="004F0BAF" w:rsidRPr="006A5835">
        <w:lastRenderedPageBreak/>
        <w:t>exercises</w:t>
      </w:r>
      <w:r>
        <w:t xml:space="preserve"> and audits</w:t>
      </w:r>
      <w:r w:rsidR="004F0BAF" w:rsidRPr="006A5835">
        <w:t xml:space="preserve"> that test the OSMP requirements</w:t>
      </w:r>
      <w:r>
        <w:t xml:space="preserve">; reporting provided by external contractors; </w:t>
      </w:r>
      <w:r w:rsidR="004F0BAF" w:rsidRPr="006A5835">
        <w:t>equipment maintained and stored for OMPs</w:t>
      </w:r>
      <w:r>
        <w:t>;</w:t>
      </w:r>
      <w:r w:rsidR="00902F8C" w:rsidRPr="006A5835">
        <w:t xml:space="preserve"> and </w:t>
      </w:r>
      <w:r>
        <w:t xml:space="preserve">external </w:t>
      </w:r>
      <w:r w:rsidR="00902F8C" w:rsidRPr="006A5835">
        <w:t>contracts that would be used for implementation (</w:t>
      </w:r>
      <w:r w:rsidR="00D324BB" w:rsidRPr="006A5835">
        <w:t xml:space="preserve">e.g. </w:t>
      </w:r>
      <w:r w:rsidR="007D512B" w:rsidRPr="006A5835">
        <w:t>marine and aviation contracts)</w:t>
      </w:r>
    </w:p>
    <w:p w14:paraId="1BB0354A" w14:textId="68F7AD4F" w:rsidR="00A669E6" w:rsidRPr="006A5835" w:rsidRDefault="00A669E6" w:rsidP="00A669E6">
      <w:pPr>
        <w:pStyle w:val="ListBullet2"/>
      </w:pPr>
      <w:r w:rsidRPr="006A5835">
        <w:t>Specific permits required to be obtained</w:t>
      </w:r>
      <w:r w:rsidR="00AA6D36" w:rsidRPr="006A5835">
        <w:t xml:space="preserve"> for monitoring within the </w:t>
      </w:r>
      <w:r w:rsidR="00CF21BC" w:rsidRPr="006A5835">
        <w:t>area</w:t>
      </w:r>
      <w:r w:rsidR="007F4665" w:rsidRPr="006A5835">
        <w:t xml:space="preserve"> </w:t>
      </w:r>
    </w:p>
    <w:p w14:paraId="17AD8078" w14:textId="27FD804F" w:rsidR="006A5835" w:rsidRDefault="006A5835" w:rsidP="00A669E6">
      <w:pPr>
        <w:pStyle w:val="ListBullet2"/>
      </w:pPr>
      <w:r>
        <w:t>Activation and mobilisation process to engage contracted OSMP Monitoring Provider/s</w:t>
      </w:r>
    </w:p>
    <w:p w14:paraId="044C4C75" w14:textId="43301A5C" w:rsidR="003A0FAE" w:rsidRDefault="006A5835" w:rsidP="00A669E6">
      <w:pPr>
        <w:pStyle w:val="ListBullet2"/>
      </w:pPr>
      <w:r>
        <w:t xml:space="preserve">Process for finalisation of monitoring design </w:t>
      </w:r>
      <w:r w:rsidR="003A0FAE">
        <w:t xml:space="preserve"> </w:t>
      </w:r>
    </w:p>
    <w:p w14:paraId="6ABEDC22" w14:textId="2E532EF0" w:rsidR="006A5835" w:rsidRDefault="006A5835" w:rsidP="00A669E6">
      <w:pPr>
        <w:pStyle w:val="ListBullet2"/>
      </w:pPr>
      <w:r>
        <w:t>Process for obtaining any reactive baseline monitoring data</w:t>
      </w:r>
    </w:p>
    <w:p w14:paraId="527CE717" w14:textId="2D6A753F" w:rsidR="006A5835" w:rsidRPr="00482333" w:rsidRDefault="006A5835" w:rsidP="006A5835">
      <w:pPr>
        <w:pStyle w:val="ListBullet2"/>
      </w:pPr>
      <w:r w:rsidRPr="00482333">
        <w:t xml:space="preserve">Reporting requirements, including how data </w:t>
      </w:r>
      <w:r w:rsidR="00F95C09">
        <w:t xml:space="preserve">and information from the monitoring </w:t>
      </w:r>
      <w:r w:rsidRPr="00482333">
        <w:t>shall be provided to and used by the Titleholder’s IMT/EMT during a response, and roles and responsibilities for managing data from scientific monitoring programs</w:t>
      </w:r>
    </w:p>
    <w:p w14:paraId="483C75B8" w14:textId="3F75014A" w:rsidR="006A5835" w:rsidRDefault="006A5835">
      <w:pPr>
        <w:pStyle w:val="ListBullet2"/>
      </w:pPr>
      <w:r>
        <w:t>Process for communicating relevant information to stakeholders (consistent with the EP communication plan/protocols)</w:t>
      </w:r>
    </w:p>
    <w:p w14:paraId="68E07330" w14:textId="356DC39D" w:rsidR="00A87B6D" w:rsidRDefault="00A87B6D" w:rsidP="00A87B6D">
      <w:pPr>
        <w:pStyle w:val="ListBullet2"/>
        <w:numPr>
          <w:ilvl w:val="0"/>
          <w:numId w:val="0"/>
        </w:numPr>
        <w:ind w:left="1077" w:hanging="360"/>
      </w:pPr>
    </w:p>
    <w:p w14:paraId="7FCD1697" w14:textId="3470C127" w:rsidR="00AD7A7E" w:rsidRDefault="00A87B6D" w:rsidP="00572EBD">
      <w:pPr>
        <w:pStyle w:val="ListBullet2"/>
        <w:numPr>
          <w:ilvl w:val="0"/>
          <w:numId w:val="0"/>
        </w:numPr>
        <w:rPr>
          <w:caps/>
          <w:color w:val="000000"/>
          <w:spacing w:val="15"/>
          <w:sz w:val="22"/>
          <w:szCs w:val="22"/>
        </w:rPr>
      </w:pPr>
      <w:r>
        <w:t xml:space="preserve">If </w:t>
      </w:r>
      <w:r w:rsidR="004F735F">
        <w:t xml:space="preserve">a </w:t>
      </w:r>
      <w:r>
        <w:t>Titleholder chose</w:t>
      </w:r>
      <w:r w:rsidR="004F735F">
        <w:t>s</w:t>
      </w:r>
      <w:r>
        <w:t xml:space="preserve"> to adopt the Joint Industry OSMP Framework, they will remain responsible for </w:t>
      </w:r>
      <w:r w:rsidRPr="00E714D7">
        <w:t xml:space="preserve">demonstrating </w:t>
      </w:r>
      <w:r>
        <w:t xml:space="preserve">its applicability and relationship to their activity. </w:t>
      </w:r>
      <w:r w:rsidR="004B15C6">
        <w:t xml:space="preserve">Additional guidance on the above points is provided </w:t>
      </w:r>
      <w:r w:rsidR="006A5835">
        <w:t xml:space="preserve">below. </w:t>
      </w:r>
      <w:bookmarkStart w:id="107" w:name="_Ref512517553"/>
    </w:p>
    <w:p w14:paraId="3050026D" w14:textId="55D32EC8" w:rsidR="000456B4" w:rsidRDefault="000456B4" w:rsidP="00572EBD">
      <w:pPr>
        <w:pStyle w:val="Heading2"/>
      </w:pPr>
      <w:bookmarkStart w:id="108" w:name="_Ref513455363"/>
      <w:bookmarkStart w:id="109" w:name="_Toc48907687"/>
      <w:r>
        <w:t xml:space="preserve">Implementation </w:t>
      </w:r>
      <w:r w:rsidR="00962DA9">
        <w:t>Considerations</w:t>
      </w:r>
      <w:bookmarkEnd w:id="109"/>
      <w:r w:rsidR="00962DA9">
        <w:t xml:space="preserve"> </w:t>
      </w:r>
    </w:p>
    <w:p w14:paraId="5A0BC775" w14:textId="3937D8A0" w:rsidR="0033186C" w:rsidRDefault="006A5835">
      <w:r w:rsidRPr="00AB1985">
        <w:t xml:space="preserve">OSMP implementation may be broken down into a number of phases to help identify </w:t>
      </w:r>
      <w:r w:rsidR="0080633A" w:rsidRPr="00AB1985">
        <w:t>considerations</w:t>
      </w:r>
      <w:r w:rsidRPr="00AB1985">
        <w:t xml:space="preserve"> for each phase. </w:t>
      </w:r>
      <w:r w:rsidR="007C0F17" w:rsidRPr="00AB1985">
        <w:fldChar w:fldCharType="begin"/>
      </w:r>
      <w:r w:rsidR="007C0F17" w:rsidRPr="00AB1985">
        <w:instrText xml:space="preserve"> REF _Ref28508159 \h </w:instrText>
      </w:r>
      <w:r w:rsidR="006E57A9" w:rsidRPr="00AB1985">
        <w:instrText xml:space="preserve"> \* MERGEFORMAT </w:instrText>
      </w:r>
      <w:r w:rsidR="007C0F17" w:rsidRPr="00AB1985">
        <w:fldChar w:fldCharType="separate"/>
      </w:r>
      <w:r w:rsidR="009F37A8" w:rsidRPr="00AB1985">
        <w:t xml:space="preserve">Table </w:t>
      </w:r>
      <w:r w:rsidR="009F37A8" w:rsidRPr="00AB1985">
        <w:rPr>
          <w:noProof/>
        </w:rPr>
        <w:t>10</w:t>
      </w:r>
      <w:r w:rsidR="009F37A8" w:rsidRPr="00AB1985">
        <w:noBreakHyphen/>
      </w:r>
      <w:r w:rsidR="009F37A8" w:rsidRPr="00AB1985">
        <w:rPr>
          <w:noProof/>
        </w:rPr>
        <w:t>1</w:t>
      </w:r>
      <w:r w:rsidR="007C0F17" w:rsidRPr="00AB1985">
        <w:fldChar w:fldCharType="end"/>
      </w:r>
      <w:r w:rsidRPr="00AB1985">
        <w:t xml:space="preserve"> outlines these</w:t>
      </w:r>
      <w:r>
        <w:t xml:space="preserve"> phases and </w:t>
      </w:r>
      <w:r w:rsidR="0080633A">
        <w:t xml:space="preserve">key </w:t>
      </w:r>
      <w:r>
        <w:t xml:space="preserve">actions, which are explained in more detail in Sections 10 and 11.  </w:t>
      </w:r>
    </w:p>
    <w:p w14:paraId="7773760C" w14:textId="77777777" w:rsidR="0033186C" w:rsidRDefault="0033186C" w:rsidP="00A26CC2">
      <w:pPr>
        <w:rPr>
          <w:b/>
          <w:bCs/>
        </w:rPr>
      </w:pPr>
    </w:p>
    <w:p w14:paraId="51234BC2" w14:textId="6E42102D" w:rsidR="006A5835" w:rsidRDefault="006A5835" w:rsidP="00A26CC2">
      <w:pPr>
        <w:rPr>
          <w:b/>
          <w:bCs/>
        </w:rPr>
        <w:sectPr w:rsidR="006A5835" w:rsidSect="00211754">
          <w:pgSz w:w="11900" w:h="16840"/>
          <w:pgMar w:top="1985" w:right="1410" w:bottom="1276" w:left="1701" w:header="284" w:footer="283" w:gutter="0"/>
          <w:cols w:space="708"/>
          <w:titlePg/>
          <w:docGrid w:linePitch="272"/>
        </w:sectPr>
      </w:pPr>
    </w:p>
    <w:p w14:paraId="5940D374" w14:textId="521E2459" w:rsidR="0033186C" w:rsidRDefault="0033186C" w:rsidP="00A26CC2">
      <w:pPr>
        <w:rPr>
          <w:b/>
          <w:bCs/>
        </w:rPr>
      </w:pPr>
    </w:p>
    <w:p w14:paraId="40041C91" w14:textId="77777777" w:rsidR="0033186C" w:rsidRDefault="0033186C" w:rsidP="00A26CC2">
      <w:pPr>
        <w:rPr>
          <w:b/>
          <w:bCs/>
        </w:rPr>
      </w:pPr>
    </w:p>
    <w:p w14:paraId="78C8AEAE" w14:textId="189C196A" w:rsidR="0033186C" w:rsidRDefault="0033186C" w:rsidP="0033186C">
      <w:pPr>
        <w:pStyle w:val="Caption"/>
      </w:pPr>
      <w:bookmarkStart w:id="110" w:name="_Ref28508159"/>
      <w:r>
        <w:t xml:space="preserve">Table </w:t>
      </w:r>
      <w:fldSimple w:instr=" STYLEREF 1 \s ">
        <w:r w:rsidR="009F37A8">
          <w:rPr>
            <w:noProof/>
          </w:rPr>
          <w:t>10</w:t>
        </w:r>
      </w:fldSimple>
      <w:r w:rsidR="00287D1F">
        <w:noBreakHyphen/>
      </w:r>
      <w:fldSimple w:instr=" SEQ Table \* ARABIC \s 1 ">
        <w:r w:rsidR="009F37A8">
          <w:rPr>
            <w:noProof/>
          </w:rPr>
          <w:t>1</w:t>
        </w:r>
      </w:fldSimple>
      <w:bookmarkEnd w:id="110"/>
      <w:r>
        <w:t xml:space="preserve">: Considerations for Monitoring and Response Phases </w:t>
      </w:r>
    </w:p>
    <w:tbl>
      <w:tblPr>
        <w:tblStyle w:val="TableGrid"/>
        <w:tblW w:w="5000" w:type="pct"/>
        <w:tblLook w:val="04A0" w:firstRow="1" w:lastRow="0" w:firstColumn="1" w:lastColumn="0" w:noHBand="0" w:noVBand="1"/>
      </w:tblPr>
      <w:tblGrid>
        <w:gridCol w:w="1549"/>
        <w:gridCol w:w="909"/>
        <w:gridCol w:w="5333"/>
        <w:gridCol w:w="5778"/>
      </w:tblGrid>
      <w:tr w:rsidR="0033186C" w14:paraId="54598DEB" w14:textId="77777777" w:rsidTr="00572EBD">
        <w:trPr>
          <w:tblHeader/>
        </w:trPr>
        <w:tc>
          <w:tcPr>
            <w:tcW w:w="906" w:type="pct"/>
            <w:gridSpan w:val="2"/>
            <w:vMerge w:val="restart"/>
            <w:shd w:val="clear" w:color="auto" w:fill="BFBFBF" w:themeFill="background1" w:themeFillShade="BF"/>
            <w:vAlign w:val="center"/>
          </w:tcPr>
          <w:p w14:paraId="45E23868" w14:textId="77777777" w:rsidR="0033186C" w:rsidRDefault="0033186C" w:rsidP="00572EBD">
            <w:pPr>
              <w:spacing w:before="40" w:after="100" w:afterAutospacing="1" w:line="240" w:lineRule="auto"/>
              <w:ind w:right="-122"/>
              <w:jc w:val="center"/>
              <w:rPr>
                <w:b/>
                <w:bCs/>
              </w:rPr>
            </w:pPr>
            <w:r>
              <w:rPr>
                <w:b/>
                <w:bCs/>
              </w:rPr>
              <w:t xml:space="preserve">Phase </w:t>
            </w:r>
          </w:p>
        </w:tc>
        <w:tc>
          <w:tcPr>
            <w:tcW w:w="4094" w:type="pct"/>
            <w:gridSpan w:val="2"/>
            <w:shd w:val="clear" w:color="auto" w:fill="BFBFBF" w:themeFill="background1" w:themeFillShade="BF"/>
            <w:vAlign w:val="center"/>
          </w:tcPr>
          <w:p w14:paraId="129AB68A" w14:textId="77777777" w:rsidR="0033186C" w:rsidRDefault="0033186C" w:rsidP="00572EBD">
            <w:pPr>
              <w:spacing w:before="40" w:after="100" w:afterAutospacing="1" w:line="240" w:lineRule="auto"/>
              <w:jc w:val="center"/>
              <w:rPr>
                <w:b/>
                <w:bCs/>
              </w:rPr>
            </w:pPr>
            <w:r>
              <w:rPr>
                <w:b/>
                <w:bCs/>
              </w:rPr>
              <w:t>Considerations</w:t>
            </w:r>
          </w:p>
        </w:tc>
      </w:tr>
      <w:tr w:rsidR="0033186C" w14:paraId="533DF089" w14:textId="77777777" w:rsidTr="00572EBD">
        <w:trPr>
          <w:tblHeader/>
        </w:trPr>
        <w:tc>
          <w:tcPr>
            <w:tcW w:w="906" w:type="pct"/>
            <w:gridSpan w:val="2"/>
            <w:vMerge/>
            <w:shd w:val="clear" w:color="auto" w:fill="BFBFBF" w:themeFill="background1" w:themeFillShade="BF"/>
          </w:tcPr>
          <w:p w14:paraId="0AA65CA5" w14:textId="77777777" w:rsidR="0033186C" w:rsidRDefault="0033186C" w:rsidP="00572EBD">
            <w:pPr>
              <w:spacing w:before="40" w:after="100" w:afterAutospacing="1" w:line="240" w:lineRule="auto"/>
              <w:jc w:val="center"/>
              <w:rPr>
                <w:b/>
                <w:bCs/>
              </w:rPr>
            </w:pPr>
          </w:p>
        </w:tc>
        <w:tc>
          <w:tcPr>
            <w:tcW w:w="1965" w:type="pct"/>
            <w:shd w:val="clear" w:color="auto" w:fill="BFBFBF" w:themeFill="background1" w:themeFillShade="BF"/>
            <w:vAlign w:val="center"/>
          </w:tcPr>
          <w:p w14:paraId="2B3CEB7A" w14:textId="77777777" w:rsidR="0033186C" w:rsidRDefault="0033186C" w:rsidP="00572EBD">
            <w:pPr>
              <w:spacing w:before="40" w:after="100" w:afterAutospacing="1" w:line="240" w:lineRule="auto"/>
              <w:jc w:val="center"/>
              <w:rPr>
                <w:b/>
                <w:bCs/>
              </w:rPr>
            </w:pPr>
            <w:r>
              <w:rPr>
                <w:b/>
                <w:bCs/>
              </w:rPr>
              <w:t>Operational Monitoring</w:t>
            </w:r>
          </w:p>
        </w:tc>
        <w:tc>
          <w:tcPr>
            <w:tcW w:w="2129" w:type="pct"/>
            <w:shd w:val="clear" w:color="auto" w:fill="BFBFBF" w:themeFill="background1" w:themeFillShade="BF"/>
            <w:vAlign w:val="center"/>
          </w:tcPr>
          <w:p w14:paraId="5B227060" w14:textId="77777777" w:rsidR="0033186C" w:rsidRDefault="0033186C" w:rsidP="00572EBD">
            <w:pPr>
              <w:spacing w:before="40" w:after="100" w:afterAutospacing="1" w:line="240" w:lineRule="auto"/>
              <w:jc w:val="center"/>
              <w:rPr>
                <w:b/>
                <w:bCs/>
              </w:rPr>
            </w:pPr>
            <w:r>
              <w:rPr>
                <w:b/>
                <w:bCs/>
              </w:rPr>
              <w:t>Scientific Monitoring</w:t>
            </w:r>
          </w:p>
        </w:tc>
      </w:tr>
      <w:tr w:rsidR="0033186C" w14:paraId="6C8B18EB" w14:textId="77777777" w:rsidTr="00572EBD">
        <w:trPr>
          <w:trHeight w:val="756"/>
        </w:trPr>
        <w:tc>
          <w:tcPr>
            <w:tcW w:w="571" w:type="pct"/>
            <w:vMerge w:val="restart"/>
          </w:tcPr>
          <w:p w14:paraId="0A41938F" w14:textId="77777777" w:rsidR="0033186C" w:rsidRDefault="0033186C" w:rsidP="00572EBD">
            <w:pPr>
              <w:spacing w:before="40" w:after="100" w:afterAutospacing="1" w:line="240" w:lineRule="auto"/>
              <w:rPr>
                <w:b/>
                <w:bCs/>
              </w:rPr>
            </w:pPr>
            <w:r>
              <w:rPr>
                <w:b/>
                <w:bCs/>
              </w:rPr>
              <w:t xml:space="preserve">Pre-spill (Preparedness Phase) </w:t>
            </w:r>
          </w:p>
        </w:tc>
        <w:tc>
          <w:tcPr>
            <w:tcW w:w="335" w:type="pct"/>
            <w:textDirection w:val="btLr"/>
            <w:vAlign w:val="center"/>
          </w:tcPr>
          <w:p w14:paraId="10C69BFC" w14:textId="77777777" w:rsidR="0033186C" w:rsidRPr="00FA2E41" w:rsidRDefault="0033186C" w:rsidP="00572EBD">
            <w:pPr>
              <w:spacing w:before="40" w:after="100" w:afterAutospacing="1" w:line="240" w:lineRule="auto"/>
              <w:jc w:val="center"/>
            </w:pPr>
            <w:r>
              <w:rPr>
                <w:b/>
                <w:bCs/>
              </w:rPr>
              <w:t>Aim</w:t>
            </w:r>
          </w:p>
        </w:tc>
        <w:tc>
          <w:tcPr>
            <w:tcW w:w="4094" w:type="pct"/>
            <w:gridSpan w:val="2"/>
            <w:tcBorders>
              <w:bottom w:val="single" w:sz="4" w:space="0" w:color="auto"/>
            </w:tcBorders>
            <w:vAlign w:val="center"/>
          </w:tcPr>
          <w:p w14:paraId="2E5ACD84" w14:textId="68C270FC" w:rsidR="0033186C" w:rsidRPr="00482333" w:rsidRDefault="0033186C" w:rsidP="00572EBD">
            <w:pPr>
              <w:spacing w:before="40" w:after="100" w:afterAutospacing="1" w:line="240" w:lineRule="auto"/>
              <w:jc w:val="center"/>
            </w:pPr>
            <w:r>
              <w:t xml:space="preserve">Understand area of operations, EMBA, </w:t>
            </w:r>
            <w:r w:rsidR="006A5835">
              <w:t xml:space="preserve">ensure sufficient </w:t>
            </w:r>
            <w:r w:rsidR="004F735F">
              <w:t>operational readiness</w:t>
            </w:r>
            <w:r w:rsidR="006A5835">
              <w:t xml:space="preserve"> to implement OSMP</w:t>
            </w:r>
          </w:p>
        </w:tc>
      </w:tr>
      <w:tr w:rsidR="0033186C" w14:paraId="0FB7354E" w14:textId="77777777" w:rsidTr="00572EBD">
        <w:trPr>
          <w:trHeight w:val="755"/>
        </w:trPr>
        <w:tc>
          <w:tcPr>
            <w:tcW w:w="571" w:type="pct"/>
            <w:vMerge/>
            <w:tcBorders>
              <w:bottom w:val="single" w:sz="4" w:space="0" w:color="auto"/>
            </w:tcBorders>
          </w:tcPr>
          <w:p w14:paraId="2F47D2A7" w14:textId="77777777" w:rsidR="0033186C" w:rsidRDefault="0033186C" w:rsidP="00572EBD">
            <w:pPr>
              <w:spacing w:before="40" w:after="100" w:afterAutospacing="1" w:line="240" w:lineRule="auto"/>
              <w:rPr>
                <w:b/>
                <w:bCs/>
              </w:rPr>
            </w:pPr>
          </w:p>
        </w:tc>
        <w:tc>
          <w:tcPr>
            <w:tcW w:w="335" w:type="pct"/>
            <w:tcBorders>
              <w:bottom w:val="single" w:sz="4" w:space="0" w:color="auto"/>
            </w:tcBorders>
            <w:textDirection w:val="btLr"/>
            <w:vAlign w:val="center"/>
          </w:tcPr>
          <w:p w14:paraId="71691E11" w14:textId="77777777" w:rsidR="0033186C" w:rsidRPr="00FA2E41" w:rsidRDefault="0033186C" w:rsidP="00572EBD">
            <w:pPr>
              <w:spacing w:before="40" w:after="100" w:afterAutospacing="1" w:line="240" w:lineRule="auto"/>
              <w:jc w:val="center"/>
            </w:pPr>
            <w:r>
              <w:rPr>
                <w:b/>
                <w:bCs/>
              </w:rPr>
              <w:t>Actions</w:t>
            </w:r>
          </w:p>
        </w:tc>
        <w:tc>
          <w:tcPr>
            <w:tcW w:w="4094" w:type="pct"/>
            <w:gridSpan w:val="2"/>
            <w:tcBorders>
              <w:bottom w:val="single" w:sz="4" w:space="0" w:color="auto"/>
            </w:tcBorders>
          </w:tcPr>
          <w:p w14:paraId="18A85804" w14:textId="3FFC8DB5" w:rsidR="0084013C" w:rsidRDefault="0084013C" w:rsidP="00572EBD">
            <w:pPr>
              <w:pStyle w:val="ListParagraph0"/>
              <w:numPr>
                <w:ilvl w:val="0"/>
                <w:numId w:val="49"/>
              </w:numPr>
              <w:spacing w:before="40" w:after="100" w:afterAutospacing="1" w:line="240" w:lineRule="auto"/>
              <w:ind w:left="365" w:hanging="283"/>
            </w:pPr>
            <w:r>
              <w:t xml:space="preserve">Prepare OSMP Bridging Implementation Plan. In addition to the content requirements outlined in Section </w:t>
            </w:r>
            <w:r>
              <w:fldChar w:fldCharType="begin"/>
            </w:r>
            <w:r>
              <w:instrText xml:space="preserve"> REF _Ref28605872 \r \h </w:instrText>
            </w:r>
            <w:r>
              <w:fldChar w:fldCharType="separate"/>
            </w:r>
            <w:r w:rsidR="009F37A8">
              <w:t>10.1</w:t>
            </w:r>
            <w:r>
              <w:fldChar w:fldCharType="end"/>
            </w:r>
            <w:r>
              <w:t xml:space="preserve">, Titleholders will need to undertake the following actions to support their Bridging Implementation Plan: </w:t>
            </w:r>
          </w:p>
          <w:p w14:paraId="68B3645D" w14:textId="2940B6E2" w:rsidR="0033186C" w:rsidRDefault="0033186C" w:rsidP="00572EBD">
            <w:pPr>
              <w:pStyle w:val="ListParagraph0"/>
              <w:numPr>
                <w:ilvl w:val="1"/>
                <w:numId w:val="49"/>
              </w:numPr>
              <w:spacing w:before="40" w:after="100" w:afterAutospacing="1" w:line="240" w:lineRule="auto"/>
              <w:ind w:left="978" w:hanging="425"/>
            </w:pPr>
            <w:r w:rsidRPr="0090335C">
              <w:t>Assign OSMP roles and responsibilities (internal and external)</w:t>
            </w:r>
          </w:p>
          <w:p w14:paraId="451E3D18" w14:textId="77777777" w:rsidR="0033186C" w:rsidRPr="0090335C" w:rsidRDefault="0033186C" w:rsidP="00572EBD">
            <w:pPr>
              <w:pStyle w:val="ListParagraph0"/>
              <w:numPr>
                <w:ilvl w:val="1"/>
                <w:numId w:val="49"/>
              </w:numPr>
              <w:spacing w:before="40" w:after="100" w:afterAutospacing="1" w:line="240" w:lineRule="auto"/>
              <w:ind w:left="978" w:hanging="425"/>
            </w:pPr>
            <w:r>
              <w:t xml:space="preserve">Establish external contracts to maintain OSMP capability and readiness </w:t>
            </w:r>
          </w:p>
          <w:p w14:paraId="341A9E7B" w14:textId="77777777" w:rsidR="0033186C" w:rsidRPr="0090335C" w:rsidRDefault="0033186C" w:rsidP="00572EBD">
            <w:pPr>
              <w:pStyle w:val="ListParagraph0"/>
              <w:numPr>
                <w:ilvl w:val="1"/>
                <w:numId w:val="49"/>
              </w:numPr>
              <w:spacing w:before="40" w:after="100" w:afterAutospacing="1" w:line="240" w:lineRule="auto"/>
              <w:ind w:left="978" w:hanging="425"/>
            </w:pPr>
            <w:r w:rsidRPr="0090335C">
              <w:t xml:space="preserve">Determine internal and external personnel competencies and availability </w:t>
            </w:r>
            <w:r>
              <w:t>(to be monitored and reviewed on a regular basis)</w:t>
            </w:r>
          </w:p>
          <w:p w14:paraId="7C3EA993" w14:textId="042B61F4" w:rsidR="0033186C" w:rsidRPr="0090335C" w:rsidRDefault="0033186C" w:rsidP="00572EBD">
            <w:pPr>
              <w:pStyle w:val="ListParagraph0"/>
              <w:numPr>
                <w:ilvl w:val="1"/>
                <w:numId w:val="49"/>
              </w:numPr>
              <w:spacing w:before="40" w:after="100" w:afterAutospacing="1" w:line="240" w:lineRule="auto"/>
              <w:ind w:left="978" w:hanging="425"/>
            </w:pPr>
            <w:r w:rsidRPr="0090335C">
              <w:t>Determine equipment providers</w:t>
            </w:r>
            <w:r w:rsidR="004F735F">
              <w:t xml:space="preserve"> and laboratories and establish processes/contracts as required</w:t>
            </w:r>
          </w:p>
          <w:p w14:paraId="0AFC64E4" w14:textId="77777777" w:rsidR="0033186C" w:rsidRPr="00FA2E41" w:rsidRDefault="0033186C" w:rsidP="00572EBD">
            <w:pPr>
              <w:pStyle w:val="ListParagraph0"/>
              <w:numPr>
                <w:ilvl w:val="1"/>
                <w:numId w:val="49"/>
              </w:numPr>
              <w:spacing w:before="40" w:after="100" w:afterAutospacing="1" w:line="240" w:lineRule="auto"/>
              <w:ind w:left="978" w:hanging="425"/>
            </w:pPr>
            <w:r w:rsidRPr="0090335C">
              <w:t>Liaise with internal logistics and supply chain departments to advise of OSMP requirements</w:t>
            </w:r>
          </w:p>
        </w:tc>
      </w:tr>
      <w:tr w:rsidR="0033186C" w14:paraId="4557BBC5" w14:textId="77777777" w:rsidTr="00572EBD">
        <w:trPr>
          <w:cantSplit/>
          <w:trHeight w:val="1333"/>
        </w:trPr>
        <w:tc>
          <w:tcPr>
            <w:tcW w:w="571" w:type="pct"/>
            <w:vMerge w:val="restart"/>
            <w:tcBorders>
              <w:top w:val="single" w:sz="4" w:space="0" w:color="auto"/>
            </w:tcBorders>
          </w:tcPr>
          <w:p w14:paraId="0284A6D7" w14:textId="77777777" w:rsidR="0033186C" w:rsidRDefault="0033186C" w:rsidP="00572EBD">
            <w:pPr>
              <w:spacing w:before="40" w:after="100" w:afterAutospacing="1" w:line="240" w:lineRule="auto"/>
              <w:rPr>
                <w:b/>
                <w:bCs/>
              </w:rPr>
            </w:pPr>
            <w:r>
              <w:rPr>
                <w:b/>
                <w:bCs/>
              </w:rPr>
              <w:t>Post-spill /Pre-impact Phase</w:t>
            </w:r>
          </w:p>
        </w:tc>
        <w:tc>
          <w:tcPr>
            <w:tcW w:w="335" w:type="pct"/>
            <w:tcBorders>
              <w:top w:val="single" w:sz="4" w:space="0" w:color="auto"/>
            </w:tcBorders>
            <w:textDirection w:val="btLr"/>
            <w:vAlign w:val="center"/>
          </w:tcPr>
          <w:p w14:paraId="36012DBE" w14:textId="77777777" w:rsidR="0033186C" w:rsidRPr="00D25547" w:rsidRDefault="0033186C" w:rsidP="00572EBD">
            <w:pPr>
              <w:spacing w:before="40" w:after="100" w:afterAutospacing="1" w:line="240" w:lineRule="auto"/>
              <w:ind w:left="113" w:right="113"/>
              <w:jc w:val="center"/>
              <w:rPr>
                <w:b/>
                <w:bCs/>
              </w:rPr>
            </w:pPr>
            <w:r>
              <w:rPr>
                <w:b/>
                <w:bCs/>
              </w:rPr>
              <w:t>Aim</w:t>
            </w:r>
          </w:p>
        </w:tc>
        <w:tc>
          <w:tcPr>
            <w:tcW w:w="1965" w:type="pct"/>
            <w:tcBorders>
              <w:top w:val="single" w:sz="4" w:space="0" w:color="auto"/>
            </w:tcBorders>
          </w:tcPr>
          <w:p w14:paraId="6644AF3C" w14:textId="77777777" w:rsidR="0033186C" w:rsidRPr="007233DB" w:rsidRDefault="0033186C" w:rsidP="00572EBD">
            <w:pPr>
              <w:spacing w:before="40" w:after="100" w:afterAutospacing="1" w:line="240" w:lineRule="auto"/>
            </w:pPr>
            <w:r>
              <w:t xml:space="preserve">Gain situational awareness and understanding of receptors that may be impacted by the spill </w:t>
            </w:r>
          </w:p>
        </w:tc>
        <w:tc>
          <w:tcPr>
            <w:tcW w:w="2129" w:type="pct"/>
            <w:tcBorders>
              <w:top w:val="single" w:sz="4" w:space="0" w:color="auto"/>
            </w:tcBorders>
          </w:tcPr>
          <w:p w14:paraId="74038023" w14:textId="77777777" w:rsidR="0033186C" w:rsidRPr="00482333" w:rsidRDefault="0033186C" w:rsidP="00572EBD">
            <w:pPr>
              <w:spacing w:before="40" w:after="100" w:afterAutospacing="1" w:line="240" w:lineRule="auto"/>
            </w:pPr>
            <w:r w:rsidRPr="00482333">
              <w:t>Gather</w:t>
            </w:r>
            <w:r>
              <w:t xml:space="preserve"> reactive baseline monitoring </w:t>
            </w:r>
            <w:r w:rsidRPr="00482333">
              <w:t xml:space="preserve">data </w:t>
            </w:r>
          </w:p>
        </w:tc>
      </w:tr>
      <w:tr w:rsidR="0033186C" w14:paraId="1200DF8F" w14:textId="77777777" w:rsidTr="00572EBD">
        <w:trPr>
          <w:cantSplit/>
          <w:trHeight w:val="1333"/>
        </w:trPr>
        <w:tc>
          <w:tcPr>
            <w:tcW w:w="571" w:type="pct"/>
            <w:vMerge/>
          </w:tcPr>
          <w:p w14:paraId="51CB548C" w14:textId="77777777" w:rsidR="0033186C" w:rsidRDefault="0033186C" w:rsidP="00572EBD">
            <w:pPr>
              <w:spacing w:before="40" w:after="100" w:afterAutospacing="1" w:line="240" w:lineRule="auto"/>
              <w:rPr>
                <w:b/>
                <w:bCs/>
              </w:rPr>
            </w:pPr>
          </w:p>
        </w:tc>
        <w:tc>
          <w:tcPr>
            <w:tcW w:w="335" w:type="pct"/>
            <w:textDirection w:val="btLr"/>
            <w:vAlign w:val="center"/>
          </w:tcPr>
          <w:p w14:paraId="007772DA" w14:textId="77777777" w:rsidR="0033186C" w:rsidRDefault="0033186C" w:rsidP="00572EBD">
            <w:pPr>
              <w:spacing w:before="40" w:after="100" w:afterAutospacing="1" w:line="240" w:lineRule="auto"/>
              <w:ind w:left="113" w:right="113"/>
              <w:jc w:val="center"/>
              <w:rPr>
                <w:b/>
                <w:bCs/>
              </w:rPr>
            </w:pPr>
            <w:r>
              <w:rPr>
                <w:b/>
                <w:bCs/>
              </w:rPr>
              <w:t>Actions</w:t>
            </w:r>
          </w:p>
        </w:tc>
        <w:tc>
          <w:tcPr>
            <w:tcW w:w="1965" w:type="pct"/>
            <w:tcBorders>
              <w:top w:val="single" w:sz="4" w:space="0" w:color="auto"/>
            </w:tcBorders>
          </w:tcPr>
          <w:p w14:paraId="017DCF92" w14:textId="42F2D9E6" w:rsidR="0033186C" w:rsidRDefault="0033186C" w:rsidP="00572EBD">
            <w:pPr>
              <w:spacing w:before="40" w:after="100" w:afterAutospacing="1" w:line="240" w:lineRule="auto"/>
              <w:rPr>
                <w:b/>
                <w:bCs/>
              </w:rPr>
            </w:pPr>
            <w:r>
              <w:rPr>
                <w:b/>
                <w:bCs/>
              </w:rPr>
              <w:t xml:space="preserve">Finalise OMPs (for more </w:t>
            </w:r>
            <w:r w:rsidR="006A5835">
              <w:rPr>
                <w:b/>
                <w:bCs/>
              </w:rPr>
              <w:t>detail</w:t>
            </w:r>
            <w:r>
              <w:rPr>
                <w:b/>
                <w:bCs/>
              </w:rPr>
              <w:t xml:space="preserve">, refer to </w:t>
            </w:r>
            <w:r w:rsidRPr="00ED70B8">
              <w:rPr>
                <w:b/>
                <w:bCs/>
              </w:rPr>
              <w:fldChar w:fldCharType="begin"/>
            </w:r>
            <w:r w:rsidRPr="00ED70B8">
              <w:rPr>
                <w:b/>
                <w:bCs/>
              </w:rPr>
              <w:instrText xml:space="preserve"> REF _Ref25657543 \h  \* MERGEFORMAT </w:instrText>
            </w:r>
            <w:r w:rsidRPr="00ED70B8">
              <w:rPr>
                <w:b/>
                <w:bCs/>
              </w:rPr>
            </w:r>
            <w:r w:rsidRPr="00ED70B8">
              <w:rPr>
                <w:b/>
                <w:bCs/>
              </w:rPr>
              <w:fldChar w:fldCharType="separate"/>
            </w:r>
            <w:r w:rsidR="009F37A8" w:rsidRPr="00572EBD">
              <w:rPr>
                <w:b/>
                <w:bCs/>
              </w:rPr>
              <w:t xml:space="preserve">Appendix A </w:t>
            </w:r>
            <w:r w:rsidR="009F37A8" w:rsidRPr="00572EBD">
              <w:rPr>
                <w:b/>
                <w:bCs/>
              </w:rPr>
              <w:tab/>
            </w:r>
            <w:r w:rsidR="009F37A8">
              <w:t>Mobilisation Requirements</w:t>
            </w:r>
            <w:r w:rsidRPr="00ED70B8">
              <w:rPr>
                <w:b/>
                <w:bCs/>
              </w:rPr>
              <w:fldChar w:fldCharType="end"/>
            </w:r>
            <w:r w:rsidRPr="00ED70B8">
              <w:rPr>
                <w:b/>
                <w:bCs/>
              </w:rPr>
              <w:t>):</w:t>
            </w:r>
            <w:r>
              <w:rPr>
                <w:b/>
                <w:bCs/>
              </w:rPr>
              <w:t xml:space="preserve"> </w:t>
            </w:r>
          </w:p>
          <w:p w14:paraId="5290B442" w14:textId="77777777" w:rsidR="0033186C" w:rsidRDefault="0033186C" w:rsidP="00572EBD">
            <w:pPr>
              <w:pStyle w:val="ListParagraph0"/>
              <w:numPr>
                <w:ilvl w:val="0"/>
                <w:numId w:val="49"/>
              </w:numPr>
              <w:spacing w:before="40" w:after="100" w:afterAutospacing="1" w:line="240" w:lineRule="auto"/>
              <w:ind w:left="365" w:hanging="283"/>
            </w:pPr>
            <w:r>
              <w:t xml:space="preserve">Activate internal OSMP personnel and external contracts </w:t>
            </w:r>
          </w:p>
          <w:p w14:paraId="1460315D" w14:textId="77777777" w:rsidR="0033186C" w:rsidRDefault="0033186C" w:rsidP="00572EBD">
            <w:pPr>
              <w:pStyle w:val="ListParagraph0"/>
              <w:numPr>
                <w:ilvl w:val="0"/>
                <w:numId w:val="49"/>
              </w:numPr>
              <w:spacing w:before="40" w:after="100" w:afterAutospacing="1" w:line="240" w:lineRule="auto"/>
              <w:ind w:left="365" w:hanging="283"/>
            </w:pPr>
            <w:r w:rsidRPr="00ED70B8">
              <w:t xml:space="preserve">Select priority sites </w:t>
            </w:r>
          </w:p>
          <w:p w14:paraId="49527ECC" w14:textId="77777777" w:rsidR="0033186C" w:rsidRDefault="0033186C" w:rsidP="00572EBD">
            <w:pPr>
              <w:pStyle w:val="ListParagraph0"/>
              <w:numPr>
                <w:ilvl w:val="0"/>
                <w:numId w:val="49"/>
              </w:numPr>
              <w:spacing w:before="40" w:after="100" w:afterAutospacing="1" w:line="240" w:lineRule="auto"/>
              <w:ind w:left="365" w:hanging="283"/>
            </w:pPr>
            <w:r>
              <w:t xml:space="preserve">Finalise sampling technique  </w:t>
            </w:r>
          </w:p>
          <w:p w14:paraId="7CD732EB" w14:textId="77777777" w:rsidR="0033186C" w:rsidRDefault="0033186C" w:rsidP="00572EBD">
            <w:pPr>
              <w:pStyle w:val="ListParagraph0"/>
              <w:numPr>
                <w:ilvl w:val="0"/>
                <w:numId w:val="49"/>
              </w:numPr>
              <w:spacing w:before="40" w:after="100" w:afterAutospacing="1" w:line="240" w:lineRule="auto"/>
              <w:ind w:left="365" w:hanging="283"/>
            </w:pPr>
            <w:r>
              <w:t xml:space="preserve">Determine suitable sampling frequency </w:t>
            </w:r>
          </w:p>
          <w:p w14:paraId="66C96744" w14:textId="77777777" w:rsidR="0033186C" w:rsidRDefault="0033186C" w:rsidP="00572EBD">
            <w:pPr>
              <w:pStyle w:val="ListParagraph0"/>
              <w:numPr>
                <w:ilvl w:val="0"/>
                <w:numId w:val="49"/>
              </w:numPr>
              <w:spacing w:before="40" w:after="100" w:afterAutospacing="1" w:line="240" w:lineRule="auto"/>
              <w:ind w:left="365" w:hanging="283"/>
            </w:pPr>
            <w:r>
              <w:t>Finalise standard operating procedures</w:t>
            </w:r>
          </w:p>
          <w:p w14:paraId="578B8C52" w14:textId="77777777" w:rsidR="0033186C" w:rsidRPr="00482333" w:rsidRDefault="0033186C" w:rsidP="00572EBD">
            <w:pPr>
              <w:pStyle w:val="ListParagraph0"/>
              <w:numPr>
                <w:ilvl w:val="0"/>
                <w:numId w:val="49"/>
              </w:numPr>
              <w:spacing w:before="40" w:after="100" w:afterAutospacing="1" w:line="240" w:lineRule="auto"/>
              <w:ind w:left="365" w:hanging="283"/>
              <w:rPr>
                <w:b/>
                <w:bCs/>
              </w:rPr>
            </w:pPr>
            <w:r>
              <w:t>Allocate number of teams, personnel, equipment and supporting resource requirements for each OMP</w:t>
            </w:r>
          </w:p>
          <w:p w14:paraId="1F92FFDB" w14:textId="77777777" w:rsidR="0033186C" w:rsidRDefault="0033186C" w:rsidP="00572EBD">
            <w:pPr>
              <w:pStyle w:val="ListParagraph0"/>
              <w:numPr>
                <w:ilvl w:val="0"/>
                <w:numId w:val="49"/>
              </w:numPr>
              <w:spacing w:before="40" w:after="100" w:afterAutospacing="1" w:line="240" w:lineRule="auto"/>
              <w:ind w:left="365" w:hanging="283"/>
            </w:pPr>
            <w:r w:rsidRPr="00482333">
              <w:t xml:space="preserve">Finalise HES documentation </w:t>
            </w:r>
            <w:r>
              <w:t xml:space="preserve">prior to mobilisation of field teams </w:t>
            </w:r>
          </w:p>
          <w:p w14:paraId="656E34C5" w14:textId="77777777" w:rsidR="0033186C" w:rsidRDefault="0033186C" w:rsidP="00572EBD">
            <w:pPr>
              <w:pStyle w:val="ListParagraph0"/>
              <w:numPr>
                <w:ilvl w:val="0"/>
                <w:numId w:val="49"/>
              </w:numPr>
              <w:spacing w:before="40" w:after="100" w:afterAutospacing="1" w:line="240" w:lineRule="auto"/>
              <w:ind w:left="365" w:hanging="283"/>
            </w:pPr>
            <w:r>
              <w:t xml:space="preserve">Confirm logistics (e.g. flights, accommodation, vessels)  </w:t>
            </w:r>
          </w:p>
          <w:p w14:paraId="4FEB5CF5" w14:textId="77777777" w:rsidR="0033186C" w:rsidRDefault="0033186C" w:rsidP="00572EBD">
            <w:pPr>
              <w:pStyle w:val="ListParagraph0"/>
              <w:numPr>
                <w:ilvl w:val="0"/>
                <w:numId w:val="49"/>
              </w:numPr>
              <w:spacing w:before="40" w:after="100" w:afterAutospacing="1" w:line="240" w:lineRule="auto"/>
              <w:ind w:left="365" w:hanging="283"/>
            </w:pPr>
            <w:r>
              <w:t xml:space="preserve">Commence deployment of OMP Field Teams </w:t>
            </w:r>
          </w:p>
          <w:p w14:paraId="1359F25B" w14:textId="6F40AC69" w:rsidR="0033186C" w:rsidRPr="00482333" w:rsidRDefault="0033186C" w:rsidP="00572EBD">
            <w:pPr>
              <w:pStyle w:val="ListParagraph0"/>
              <w:numPr>
                <w:ilvl w:val="0"/>
                <w:numId w:val="49"/>
              </w:numPr>
              <w:spacing w:before="40" w:after="100" w:afterAutospacing="1" w:line="240" w:lineRule="auto"/>
              <w:ind w:left="365" w:hanging="283"/>
            </w:pPr>
            <w:r>
              <w:t>Initiate OMPs, in particular desktop assessments that can be easily commenced (e.g. spill modelling</w:t>
            </w:r>
            <w:r w:rsidR="00A85FBD">
              <w:t>, pre-emptive assessment</w:t>
            </w:r>
            <w:r>
              <w:t xml:space="preserve">)  </w:t>
            </w:r>
          </w:p>
        </w:tc>
        <w:tc>
          <w:tcPr>
            <w:tcW w:w="2129" w:type="pct"/>
          </w:tcPr>
          <w:p w14:paraId="7CB34E3E" w14:textId="3251DFEB" w:rsidR="0033186C" w:rsidRDefault="0033186C" w:rsidP="00572EBD">
            <w:pPr>
              <w:spacing w:before="40" w:after="100" w:afterAutospacing="1" w:line="240" w:lineRule="auto"/>
              <w:rPr>
                <w:b/>
                <w:bCs/>
              </w:rPr>
            </w:pPr>
            <w:r>
              <w:rPr>
                <w:b/>
                <w:bCs/>
              </w:rPr>
              <w:t xml:space="preserve">Finalise SMPs (for more </w:t>
            </w:r>
            <w:r w:rsidR="006A5835">
              <w:rPr>
                <w:b/>
                <w:bCs/>
              </w:rPr>
              <w:t>detail</w:t>
            </w:r>
            <w:r>
              <w:rPr>
                <w:b/>
                <w:bCs/>
              </w:rPr>
              <w:t xml:space="preserve">, refer to </w:t>
            </w:r>
            <w:r w:rsidRPr="00CD442A">
              <w:rPr>
                <w:b/>
                <w:bCs/>
              </w:rPr>
              <w:fldChar w:fldCharType="begin"/>
            </w:r>
            <w:r w:rsidRPr="00CD442A">
              <w:rPr>
                <w:b/>
                <w:bCs/>
              </w:rPr>
              <w:instrText xml:space="preserve"> REF _Ref25657543 \h  \* MERGEFORMAT </w:instrText>
            </w:r>
            <w:r w:rsidRPr="00CD442A">
              <w:rPr>
                <w:b/>
                <w:bCs/>
              </w:rPr>
            </w:r>
            <w:r w:rsidRPr="00CD442A">
              <w:rPr>
                <w:b/>
                <w:bCs/>
              </w:rPr>
              <w:fldChar w:fldCharType="separate"/>
            </w:r>
            <w:r w:rsidR="009F37A8" w:rsidRPr="00572EBD">
              <w:rPr>
                <w:b/>
                <w:bCs/>
              </w:rPr>
              <w:t xml:space="preserve">Appendix A </w:t>
            </w:r>
            <w:r w:rsidR="009F37A8" w:rsidRPr="00572EBD">
              <w:rPr>
                <w:b/>
                <w:bCs/>
              </w:rPr>
              <w:tab/>
            </w:r>
            <w:r w:rsidR="009F37A8">
              <w:t>Mobilisation Requirements</w:t>
            </w:r>
            <w:r w:rsidRPr="00CD442A">
              <w:rPr>
                <w:b/>
                <w:bCs/>
              </w:rPr>
              <w:fldChar w:fldCharType="end"/>
            </w:r>
            <w:r w:rsidRPr="00CD442A">
              <w:rPr>
                <w:b/>
                <w:bCs/>
              </w:rPr>
              <w:t>):</w:t>
            </w:r>
            <w:r>
              <w:rPr>
                <w:b/>
                <w:bCs/>
              </w:rPr>
              <w:t xml:space="preserve"> </w:t>
            </w:r>
          </w:p>
          <w:p w14:paraId="05CDA1C7" w14:textId="77777777" w:rsidR="0033186C" w:rsidRDefault="0033186C" w:rsidP="00572EBD">
            <w:pPr>
              <w:pStyle w:val="ListParagraph0"/>
              <w:numPr>
                <w:ilvl w:val="0"/>
                <w:numId w:val="49"/>
              </w:numPr>
              <w:spacing w:before="40" w:after="100" w:afterAutospacing="1" w:line="240" w:lineRule="auto"/>
              <w:ind w:left="365" w:hanging="283"/>
            </w:pPr>
            <w:r>
              <w:t xml:space="preserve">Activate internal OSMP personnel and external contracts </w:t>
            </w:r>
          </w:p>
          <w:p w14:paraId="3CC40F82" w14:textId="1F232EC2" w:rsidR="0033186C" w:rsidRDefault="0033186C" w:rsidP="00572EBD">
            <w:pPr>
              <w:pStyle w:val="ListParagraph0"/>
              <w:numPr>
                <w:ilvl w:val="0"/>
                <w:numId w:val="49"/>
              </w:numPr>
              <w:spacing w:before="40" w:after="100" w:afterAutospacing="1" w:line="240" w:lineRule="auto"/>
              <w:ind w:left="365" w:hanging="283"/>
            </w:pPr>
            <w:r>
              <w:t>Gather baseline data and/or establish control/reference sites</w:t>
            </w:r>
          </w:p>
          <w:p w14:paraId="4893BB41" w14:textId="77777777" w:rsidR="0033186C" w:rsidRDefault="0033186C" w:rsidP="00572EBD">
            <w:pPr>
              <w:pStyle w:val="ListParagraph0"/>
              <w:numPr>
                <w:ilvl w:val="0"/>
                <w:numId w:val="49"/>
              </w:numPr>
              <w:spacing w:before="40" w:after="100" w:afterAutospacing="1" w:line="240" w:lineRule="auto"/>
              <w:ind w:left="365" w:hanging="283"/>
            </w:pPr>
            <w:r>
              <w:t xml:space="preserve">Confirm monitoring design and technique </w:t>
            </w:r>
          </w:p>
          <w:p w14:paraId="66837BF6" w14:textId="77777777" w:rsidR="0033186C" w:rsidRDefault="0033186C" w:rsidP="00572EBD">
            <w:pPr>
              <w:pStyle w:val="ListParagraph0"/>
              <w:numPr>
                <w:ilvl w:val="0"/>
                <w:numId w:val="49"/>
              </w:numPr>
              <w:spacing w:before="40" w:after="100" w:afterAutospacing="1" w:line="240" w:lineRule="auto"/>
              <w:ind w:left="365" w:hanging="283"/>
            </w:pPr>
            <w:r>
              <w:t xml:space="preserve">Confirm sampling sites </w:t>
            </w:r>
          </w:p>
          <w:p w14:paraId="5D3773EB" w14:textId="77777777" w:rsidR="0033186C" w:rsidRDefault="0033186C" w:rsidP="00572EBD">
            <w:pPr>
              <w:pStyle w:val="ListParagraph0"/>
              <w:numPr>
                <w:ilvl w:val="0"/>
                <w:numId w:val="49"/>
              </w:numPr>
              <w:spacing w:before="40" w:after="100" w:afterAutospacing="1" w:line="240" w:lineRule="auto"/>
              <w:ind w:left="365" w:hanging="283"/>
            </w:pPr>
            <w:r>
              <w:t xml:space="preserve">Determine suitable sampling frequency </w:t>
            </w:r>
          </w:p>
          <w:p w14:paraId="3366D943" w14:textId="77777777" w:rsidR="0033186C" w:rsidRDefault="0033186C" w:rsidP="00572EBD">
            <w:pPr>
              <w:pStyle w:val="ListParagraph0"/>
              <w:numPr>
                <w:ilvl w:val="0"/>
                <w:numId w:val="49"/>
              </w:numPr>
              <w:spacing w:before="40" w:after="100" w:afterAutospacing="1" w:line="240" w:lineRule="auto"/>
              <w:ind w:left="365" w:hanging="283"/>
            </w:pPr>
            <w:r>
              <w:t xml:space="preserve">Establish benchmarks and guidelines to be used </w:t>
            </w:r>
          </w:p>
          <w:p w14:paraId="0BA99F7B" w14:textId="77777777" w:rsidR="0033186C" w:rsidRDefault="0033186C" w:rsidP="00572EBD">
            <w:pPr>
              <w:pStyle w:val="ListParagraph0"/>
              <w:numPr>
                <w:ilvl w:val="0"/>
                <w:numId w:val="49"/>
              </w:numPr>
              <w:spacing w:before="40" w:after="100" w:afterAutospacing="1" w:line="240" w:lineRule="auto"/>
              <w:ind w:left="365" w:hanging="283"/>
            </w:pPr>
            <w:r>
              <w:t xml:space="preserve">Confirm indicator species </w:t>
            </w:r>
          </w:p>
          <w:p w14:paraId="0557F7BF" w14:textId="77777777" w:rsidR="0033186C" w:rsidRDefault="0033186C" w:rsidP="00572EBD">
            <w:pPr>
              <w:pStyle w:val="ListParagraph0"/>
              <w:numPr>
                <w:ilvl w:val="0"/>
                <w:numId w:val="49"/>
              </w:numPr>
              <w:spacing w:before="40" w:after="100" w:afterAutospacing="1" w:line="240" w:lineRule="auto"/>
              <w:ind w:left="365" w:hanging="283"/>
            </w:pPr>
            <w:r>
              <w:t>Confirm parameters and metrics</w:t>
            </w:r>
          </w:p>
          <w:p w14:paraId="1AC8077F" w14:textId="77777777" w:rsidR="0033186C" w:rsidRDefault="0033186C" w:rsidP="00572EBD">
            <w:pPr>
              <w:pStyle w:val="ListParagraph0"/>
              <w:numPr>
                <w:ilvl w:val="0"/>
                <w:numId w:val="49"/>
              </w:numPr>
              <w:spacing w:before="40" w:after="100" w:afterAutospacing="1" w:line="240" w:lineRule="auto"/>
              <w:ind w:left="365" w:hanging="283"/>
            </w:pPr>
            <w:r>
              <w:t>Finalise standard operating procedures</w:t>
            </w:r>
          </w:p>
          <w:p w14:paraId="06D453F4" w14:textId="77777777" w:rsidR="0033186C" w:rsidRPr="00482333" w:rsidRDefault="0033186C" w:rsidP="00572EBD">
            <w:pPr>
              <w:pStyle w:val="ListParagraph0"/>
              <w:numPr>
                <w:ilvl w:val="0"/>
                <w:numId w:val="49"/>
              </w:numPr>
              <w:spacing w:before="40" w:after="100" w:afterAutospacing="1" w:line="240" w:lineRule="auto"/>
              <w:ind w:left="365" w:hanging="283"/>
              <w:rPr>
                <w:b/>
                <w:bCs/>
              </w:rPr>
            </w:pPr>
            <w:r>
              <w:t>Allocate number of teams, personnel, equipment and supporting resource requirements</w:t>
            </w:r>
          </w:p>
          <w:p w14:paraId="1AA56FB1" w14:textId="77777777" w:rsidR="0033186C" w:rsidRDefault="0033186C" w:rsidP="00572EBD">
            <w:pPr>
              <w:pStyle w:val="ListParagraph0"/>
              <w:numPr>
                <w:ilvl w:val="0"/>
                <w:numId w:val="49"/>
              </w:numPr>
              <w:spacing w:before="40" w:after="100" w:afterAutospacing="1" w:line="240" w:lineRule="auto"/>
              <w:ind w:left="365" w:hanging="283"/>
            </w:pPr>
            <w:r w:rsidRPr="00CD442A">
              <w:t xml:space="preserve">Finalise HES documentation </w:t>
            </w:r>
            <w:r>
              <w:t xml:space="preserve">prior to mobilisation of field teams </w:t>
            </w:r>
          </w:p>
          <w:p w14:paraId="57BA87AE" w14:textId="77777777" w:rsidR="0033186C" w:rsidRPr="00482333" w:rsidRDefault="0033186C" w:rsidP="00572EBD">
            <w:pPr>
              <w:pStyle w:val="ListParagraph0"/>
              <w:numPr>
                <w:ilvl w:val="0"/>
                <w:numId w:val="49"/>
              </w:numPr>
              <w:spacing w:before="40" w:after="100" w:afterAutospacing="1" w:line="240" w:lineRule="auto"/>
              <w:ind w:left="365" w:hanging="283"/>
              <w:rPr>
                <w:b/>
                <w:bCs/>
              </w:rPr>
            </w:pPr>
            <w:r>
              <w:t>Confirm logistics (e.g. flights, accommodation, vessels)</w:t>
            </w:r>
          </w:p>
          <w:p w14:paraId="29F408C3" w14:textId="77777777" w:rsidR="0033186C" w:rsidRPr="0048746F" w:rsidRDefault="0033186C" w:rsidP="00572EBD">
            <w:pPr>
              <w:pStyle w:val="ListParagraph0"/>
              <w:numPr>
                <w:ilvl w:val="0"/>
                <w:numId w:val="49"/>
              </w:numPr>
              <w:spacing w:before="40" w:after="100" w:afterAutospacing="1" w:line="240" w:lineRule="auto"/>
              <w:ind w:left="365" w:hanging="283"/>
            </w:pPr>
            <w:r>
              <w:t>Commence deployment of SMP Field Teams</w:t>
            </w:r>
          </w:p>
        </w:tc>
      </w:tr>
      <w:tr w:rsidR="0033186C" w14:paraId="700533F5" w14:textId="77777777" w:rsidTr="00572EBD">
        <w:tc>
          <w:tcPr>
            <w:tcW w:w="571" w:type="pct"/>
            <w:vMerge w:val="restart"/>
          </w:tcPr>
          <w:p w14:paraId="468D25B3" w14:textId="77777777" w:rsidR="0033186C" w:rsidRDefault="0033186C" w:rsidP="00572EBD">
            <w:pPr>
              <w:spacing w:before="40" w:after="100" w:afterAutospacing="1" w:line="240" w:lineRule="auto"/>
              <w:rPr>
                <w:b/>
                <w:bCs/>
              </w:rPr>
            </w:pPr>
            <w:r>
              <w:rPr>
                <w:b/>
                <w:bCs/>
              </w:rPr>
              <w:t xml:space="preserve">Impact Phase </w:t>
            </w:r>
          </w:p>
        </w:tc>
        <w:tc>
          <w:tcPr>
            <w:tcW w:w="335" w:type="pct"/>
            <w:textDirection w:val="btLr"/>
            <w:vAlign w:val="center"/>
          </w:tcPr>
          <w:p w14:paraId="2FEC1912" w14:textId="77777777" w:rsidR="0033186C" w:rsidRDefault="0033186C" w:rsidP="00572EBD">
            <w:pPr>
              <w:spacing w:before="40" w:after="100" w:afterAutospacing="1" w:line="240" w:lineRule="auto"/>
              <w:jc w:val="center"/>
              <w:rPr>
                <w:b/>
                <w:bCs/>
              </w:rPr>
            </w:pPr>
            <w:r>
              <w:rPr>
                <w:b/>
                <w:bCs/>
              </w:rPr>
              <w:t>Aim</w:t>
            </w:r>
          </w:p>
        </w:tc>
        <w:tc>
          <w:tcPr>
            <w:tcW w:w="1965" w:type="pct"/>
          </w:tcPr>
          <w:p w14:paraId="0F8AA79A" w14:textId="77777777" w:rsidR="0033186C" w:rsidRDefault="0033186C" w:rsidP="00572EBD">
            <w:pPr>
              <w:spacing w:before="40" w:after="120" w:line="240" w:lineRule="auto"/>
              <w:rPr>
                <w:b/>
                <w:bCs/>
              </w:rPr>
            </w:pPr>
            <w:r>
              <w:t>I</w:t>
            </w:r>
            <w:r w:rsidRPr="00482333">
              <w:t xml:space="preserve">dentify impacted receptors </w:t>
            </w:r>
            <w:r>
              <w:t>and a</w:t>
            </w:r>
            <w:r w:rsidRPr="00482333">
              <w:t>ssess effectiveness of oil spill response operations and techniques</w:t>
            </w:r>
            <w:r>
              <w:rPr>
                <w:b/>
                <w:bCs/>
              </w:rPr>
              <w:t xml:space="preserve"> </w:t>
            </w:r>
          </w:p>
        </w:tc>
        <w:tc>
          <w:tcPr>
            <w:tcW w:w="2129" w:type="pct"/>
          </w:tcPr>
          <w:p w14:paraId="554C6D2D" w14:textId="77777777" w:rsidR="0033186C" w:rsidRPr="00482333" w:rsidRDefault="0033186C" w:rsidP="00572EBD">
            <w:pPr>
              <w:spacing w:before="40" w:after="120" w:line="240" w:lineRule="auto"/>
            </w:pPr>
            <w:r w:rsidRPr="00482333">
              <w:t xml:space="preserve">Monitor for effects </w:t>
            </w:r>
          </w:p>
        </w:tc>
      </w:tr>
      <w:tr w:rsidR="0033186C" w14:paraId="125AD758" w14:textId="77777777" w:rsidTr="00572EBD">
        <w:tc>
          <w:tcPr>
            <w:tcW w:w="571" w:type="pct"/>
            <w:vMerge/>
          </w:tcPr>
          <w:p w14:paraId="12A72B54" w14:textId="77777777" w:rsidR="0033186C" w:rsidRDefault="0033186C" w:rsidP="00572EBD">
            <w:pPr>
              <w:spacing w:before="40" w:after="100" w:afterAutospacing="1" w:line="240" w:lineRule="auto"/>
              <w:rPr>
                <w:b/>
                <w:bCs/>
              </w:rPr>
            </w:pPr>
          </w:p>
        </w:tc>
        <w:tc>
          <w:tcPr>
            <w:tcW w:w="335" w:type="pct"/>
            <w:textDirection w:val="btLr"/>
            <w:vAlign w:val="center"/>
          </w:tcPr>
          <w:p w14:paraId="3235E998" w14:textId="77777777" w:rsidR="0033186C" w:rsidRDefault="0033186C" w:rsidP="00572EBD">
            <w:pPr>
              <w:spacing w:before="40" w:after="100" w:afterAutospacing="1" w:line="240" w:lineRule="auto"/>
              <w:jc w:val="center"/>
              <w:rPr>
                <w:b/>
                <w:bCs/>
              </w:rPr>
            </w:pPr>
            <w:r>
              <w:rPr>
                <w:b/>
                <w:bCs/>
              </w:rPr>
              <w:t>Actions</w:t>
            </w:r>
          </w:p>
        </w:tc>
        <w:tc>
          <w:tcPr>
            <w:tcW w:w="1965" w:type="pct"/>
          </w:tcPr>
          <w:p w14:paraId="594F28E9" w14:textId="77777777" w:rsidR="0033186C" w:rsidRDefault="0033186C" w:rsidP="00572EBD">
            <w:pPr>
              <w:pStyle w:val="ListParagraph0"/>
              <w:numPr>
                <w:ilvl w:val="0"/>
                <w:numId w:val="49"/>
              </w:numPr>
              <w:spacing w:before="40" w:after="100" w:afterAutospacing="1" w:line="240" w:lineRule="auto"/>
              <w:ind w:left="365" w:hanging="283"/>
            </w:pPr>
            <w:r>
              <w:t xml:space="preserve">Collect samples, video, photographs etc, as relevant </w:t>
            </w:r>
          </w:p>
          <w:p w14:paraId="4CE1516E" w14:textId="77777777" w:rsidR="0033186C" w:rsidRDefault="0033186C" w:rsidP="00572EBD">
            <w:pPr>
              <w:pStyle w:val="ListParagraph0"/>
              <w:numPr>
                <w:ilvl w:val="0"/>
                <w:numId w:val="49"/>
              </w:numPr>
              <w:spacing w:before="40" w:after="100" w:afterAutospacing="1" w:line="240" w:lineRule="auto"/>
              <w:ind w:left="365" w:hanging="283"/>
            </w:pPr>
            <w:r>
              <w:t xml:space="preserve">Conduct laboratory analysis, if relevant to OMP </w:t>
            </w:r>
          </w:p>
          <w:p w14:paraId="7AFDBA2E" w14:textId="77777777" w:rsidR="0033186C" w:rsidRDefault="0033186C" w:rsidP="00572EBD">
            <w:pPr>
              <w:pStyle w:val="ListParagraph0"/>
              <w:numPr>
                <w:ilvl w:val="0"/>
                <w:numId w:val="49"/>
              </w:numPr>
              <w:spacing w:before="40" w:after="100" w:afterAutospacing="1" w:line="240" w:lineRule="auto"/>
              <w:ind w:left="365" w:hanging="283"/>
            </w:pPr>
            <w:r>
              <w:t xml:space="preserve">Rapid analysis of data and reporting to IMT/EMT to aid in decision-making </w:t>
            </w:r>
          </w:p>
          <w:p w14:paraId="72DC7304" w14:textId="77777777" w:rsidR="0033186C" w:rsidRDefault="0033186C" w:rsidP="00572EBD">
            <w:pPr>
              <w:pStyle w:val="ListParagraph0"/>
              <w:numPr>
                <w:ilvl w:val="0"/>
                <w:numId w:val="49"/>
              </w:numPr>
              <w:spacing w:before="40" w:after="100" w:afterAutospacing="1" w:line="240" w:lineRule="auto"/>
              <w:ind w:left="365" w:hanging="283"/>
            </w:pPr>
            <w:r>
              <w:t xml:space="preserve">Refine monitoring design, as appropriate </w:t>
            </w:r>
          </w:p>
        </w:tc>
        <w:tc>
          <w:tcPr>
            <w:tcW w:w="2129" w:type="pct"/>
          </w:tcPr>
          <w:p w14:paraId="0E35477C" w14:textId="77777777" w:rsidR="0033186C" w:rsidRDefault="0033186C" w:rsidP="00572EBD">
            <w:pPr>
              <w:pStyle w:val="ListParagraph0"/>
              <w:numPr>
                <w:ilvl w:val="0"/>
                <w:numId w:val="49"/>
              </w:numPr>
              <w:spacing w:before="40" w:after="100" w:afterAutospacing="1" w:line="240" w:lineRule="auto"/>
              <w:ind w:left="365" w:hanging="283"/>
            </w:pPr>
            <w:r>
              <w:t>Collect samples, video, photographs, in-situ data etc</w:t>
            </w:r>
          </w:p>
          <w:p w14:paraId="2D040A3C" w14:textId="77777777" w:rsidR="0033186C" w:rsidRDefault="0033186C" w:rsidP="00572EBD">
            <w:pPr>
              <w:pStyle w:val="ListParagraph0"/>
              <w:numPr>
                <w:ilvl w:val="0"/>
                <w:numId w:val="49"/>
              </w:numPr>
              <w:spacing w:before="40" w:after="100" w:afterAutospacing="1" w:line="240" w:lineRule="auto"/>
              <w:ind w:left="365" w:hanging="283"/>
            </w:pPr>
            <w:r>
              <w:t xml:space="preserve">Conduct laboratory and/or specialist data analysis </w:t>
            </w:r>
          </w:p>
          <w:p w14:paraId="0F095D64" w14:textId="77777777" w:rsidR="0033186C" w:rsidRDefault="0033186C" w:rsidP="00572EBD">
            <w:pPr>
              <w:pStyle w:val="ListParagraph0"/>
              <w:numPr>
                <w:ilvl w:val="0"/>
                <w:numId w:val="49"/>
              </w:numPr>
              <w:spacing w:before="40" w:after="100" w:afterAutospacing="1" w:line="240" w:lineRule="auto"/>
              <w:ind w:left="365" w:hanging="283"/>
            </w:pPr>
            <w:r>
              <w:t>Conduct data QA/QC</w:t>
            </w:r>
          </w:p>
          <w:p w14:paraId="755084A4" w14:textId="77777777" w:rsidR="0033186C" w:rsidRDefault="0033186C" w:rsidP="00572EBD">
            <w:pPr>
              <w:pStyle w:val="ListParagraph0"/>
              <w:numPr>
                <w:ilvl w:val="0"/>
                <w:numId w:val="49"/>
              </w:numPr>
              <w:spacing w:before="40" w:after="100" w:afterAutospacing="1" w:line="240" w:lineRule="auto"/>
              <w:ind w:left="365" w:hanging="283"/>
            </w:pPr>
            <w:r>
              <w:t xml:space="preserve">Conduct trend analysis and statistical analysis </w:t>
            </w:r>
          </w:p>
          <w:p w14:paraId="2CFD7413" w14:textId="77777777" w:rsidR="0033186C" w:rsidRPr="00C12065" w:rsidRDefault="0033186C" w:rsidP="00572EBD">
            <w:pPr>
              <w:pStyle w:val="ListParagraph0"/>
              <w:numPr>
                <w:ilvl w:val="0"/>
                <w:numId w:val="49"/>
              </w:numPr>
              <w:spacing w:before="40" w:after="100" w:afterAutospacing="1" w:line="240" w:lineRule="auto"/>
              <w:ind w:left="365" w:hanging="283"/>
            </w:pPr>
            <w:r>
              <w:t xml:space="preserve">Refine monitoring design, as appropriate </w:t>
            </w:r>
          </w:p>
        </w:tc>
      </w:tr>
      <w:tr w:rsidR="0033186C" w14:paraId="1688620A" w14:textId="77777777" w:rsidTr="00572EBD">
        <w:tc>
          <w:tcPr>
            <w:tcW w:w="571" w:type="pct"/>
            <w:vMerge w:val="restart"/>
          </w:tcPr>
          <w:p w14:paraId="420407A9" w14:textId="77777777" w:rsidR="0033186C" w:rsidRDefault="0033186C" w:rsidP="00572EBD">
            <w:pPr>
              <w:spacing w:before="40" w:after="100" w:afterAutospacing="1" w:line="240" w:lineRule="auto"/>
              <w:rPr>
                <w:b/>
                <w:bCs/>
              </w:rPr>
            </w:pPr>
            <w:r>
              <w:rPr>
                <w:b/>
                <w:bCs/>
              </w:rPr>
              <w:t xml:space="preserve">Termination of Response </w:t>
            </w:r>
            <w:r>
              <w:rPr>
                <w:b/>
                <w:bCs/>
              </w:rPr>
              <w:lastRenderedPageBreak/>
              <w:t xml:space="preserve">Operations / Recovery Phase </w:t>
            </w:r>
          </w:p>
        </w:tc>
        <w:tc>
          <w:tcPr>
            <w:tcW w:w="335" w:type="pct"/>
            <w:textDirection w:val="btLr"/>
            <w:vAlign w:val="center"/>
          </w:tcPr>
          <w:p w14:paraId="2FA6BD2E" w14:textId="77777777" w:rsidR="0033186C" w:rsidRDefault="0033186C" w:rsidP="00572EBD">
            <w:pPr>
              <w:spacing w:before="40" w:after="100" w:afterAutospacing="1" w:line="240" w:lineRule="auto"/>
              <w:jc w:val="center"/>
              <w:rPr>
                <w:b/>
                <w:bCs/>
              </w:rPr>
            </w:pPr>
            <w:r>
              <w:rPr>
                <w:b/>
                <w:bCs/>
              </w:rPr>
              <w:lastRenderedPageBreak/>
              <w:t>Aim</w:t>
            </w:r>
          </w:p>
        </w:tc>
        <w:tc>
          <w:tcPr>
            <w:tcW w:w="1965" w:type="pct"/>
          </w:tcPr>
          <w:p w14:paraId="2AB45EEF" w14:textId="77777777" w:rsidR="0033186C" w:rsidRDefault="0033186C" w:rsidP="00572EBD">
            <w:pPr>
              <w:spacing w:before="40" w:after="100" w:afterAutospacing="1" w:line="240" w:lineRule="auto"/>
            </w:pPr>
            <w:r w:rsidRPr="00482333">
              <w:t>Terminate monitoring once criteria are met</w:t>
            </w:r>
          </w:p>
          <w:p w14:paraId="64AACCC4" w14:textId="77777777" w:rsidR="0033186C" w:rsidRPr="00482333" w:rsidRDefault="0033186C" w:rsidP="00572EBD">
            <w:pPr>
              <w:spacing w:before="40" w:after="100" w:afterAutospacing="1" w:line="240" w:lineRule="auto"/>
            </w:pPr>
          </w:p>
        </w:tc>
        <w:tc>
          <w:tcPr>
            <w:tcW w:w="2129" w:type="pct"/>
          </w:tcPr>
          <w:p w14:paraId="077E6229" w14:textId="77777777" w:rsidR="0033186C" w:rsidRPr="00482333" w:rsidRDefault="0033186C" w:rsidP="00572EBD">
            <w:pPr>
              <w:spacing w:before="40" w:after="100" w:afterAutospacing="1" w:line="240" w:lineRule="auto"/>
            </w:pPr>
            <w:r w:rsidRPr="00482333">
              <w:t xml:space="preserve">Monitor for change and/or recovery </w:t>
            </w:r>
          </w:p>
        </w:tc>
      </w:tr>
      <w:tr w:rsidR="0033186C" w14:paraId="01CF756D" w14:textId="77777777" w:rsidTr="00572EBD">
        <w:tc>
          <w:tcPr>
            <w:tcW w:w="571" w:type="pct"/>
            <w:vMerge/>
          </w:tcPr>
          <w:p w14:paraId="0925D461" w14:textId="77777777" w:rsidR="0033186C" w:rsidRDefault="0033186C" w:rsidP="00572EBD">
            <w:pPr>
              <w:spacing w:before="40" w:after="100" w:afterAutospacing="1" w:line="240" w:lineRule="auto"/>
              <w:rPr>
                <w:b/>
                <w:bCs/>
              </w:rPr>
            </w:pPr>
          </w:p>
        </w:tc>
        <w:tc>
          <w:tcPr>
            <w:tcW w:w="335" w:type="pct"/>
            <w:textDirection w:val="btLr"/>
            <w:vAlign w:val="center"/>
          </w:tcPr>
          <w:p w14:paraId="0B51504D" w14:textId="77777777" w:rsidR="0033186C" w:rsidRDefault="0033186C" w:rsidP="00572EBD">
            <w:pPr>
              <w:spacing w:before="40" w:after="100" w:afterAutospacing="1" w:line="240" w:lineRule="auto"/>
              <w:jc w:val="center"/>
              <w:rPr>
                <w:b/>
                <w:bCs/>
              </w:rPr>
            </w:pPr>
            <w:r>
              <w:rPr>
                <w:b/>
                <w:bCs/>
              </w:rPr>
              <w:t>Actions</w:t>
            </w:r>
          </w:p>
        </w:tc>
        <w:tc>
          <w:tcPr>
            <w:tcW w:w="1965" w:type="pct"/>
          </w:tcPr>
          <w:p w14:paraId="49826341" w14:textId="77777777" w:rsidR="0033186C" w:rsidRDefault="0033186C" w:rsidP="00572EBD">
            <w:pPr>
              <w:pStyle w:val="ListParagraph0"/>
              <w:numPr>
                <w:ilvl w:val="0"/>
                <w:numId w:val="49"/>
              </w:numPr>
              <w:spacing w:before="40" w:after="100" w:afterAutospacing="1" w:line="240" w:lineRule="auto"/>
              <w:ind w:left="365" w:hanging="283"/>
              <w:rPr>
                <w:b/>
                <w:bCs/>
              </w:rPr>
            </w:pPr>
            <w:r>
              <w:t xml:space="preserve">Rapid analysis of data and reporting to IMT/EMT to aid in decisions to terminate response </w:t>
            </w:r>
          </w:p>
        </w:tc>
        <w:tc>
          <w:tcPr>
            <w:tcW w:w="2129" w:type="pct"/>
          </w:tcPr>
          <w:p w14:paraId="2A2680D1" w14:textId="77777777" w:rsidR="0033186C" w:rsidRDefault="0033186C" w:rsidP="00572EBD">
            <w:pPr>
              <w:pStyle w:val="ListParagraph0"/>
              <w:numPr>
                <w:ilvl w:val="0"/>
                <w:numId w:val="49"/>
              </w:numPr>
              <w:spacing w:before="40" w:after="100" w:afterAutospacing="1" w:line="240" w:lineRule="auto"/>
              <w:ind w:left="365" w:hanging="283"/>
            </w:pPr>
            <w:r>
              <w:t>Collect samples, video, photographs, in-situ data etc</w:t>
            </w:r>
          </w:p>
          <w:p w14:paraId="2228A15A" w14:textId="77777777" w:rsidR="0033186C" w:rsidRDefault="0033186C" w:rsidP="00572EBD">
            <w:pPr>
              <w:pStyle w:val="ListParagraph0"/>
              <w:numPr>
                <w:ilvl w:val="0"/>
                <w:numId w:val="49"/>
              </w:numPr>
              <w:spacing w:before="40" w:after="100" w:afterAutospacing="1" w:line="240" w:lineRule="auto"/>
              <w:ind w:left="365" w:hanging="283"/>
            </w:pPr>
            <w:r>
              <w:t xml:space="preserve">Conduct laboratory and/or specialist data analysis </w:t>
            </w:r>
          </w:p>
          <w:p w14:paraId="0BC2C1DB" w14:textId="77777777" w:rsidR="0033186C" w:rsidRDefault="0033186C" w:rsidP="00572EBD">
            <w:pPr>
              <w:pStyle w:val="ListParagraph0"/>
              <w:numPr>
                <w:ilvl w:val="0"/>
                <w:numId w:val="49"/>
              </w:numPr>
              <w:spacing w:before="40" w:after="100" w:afterAutospacing="1" w:line="240" w:lineRule="auto"/>
              <w:ind w:left="365" w:hanging="283"/>
            </w:pPr>
            <w:r>
              <w:t>Conduct data QA/QC</w:t>
            </w:r>
          </w:p>
          <w:p w14:paraId="49939EF6" w14:textId="77777777" w:rsidR="0033186C" w:rsidRDefault="0033186C" w:rsidP="00572EBD">
            <w:pPr>
              <w:pStyle w:val="ListParagraph0"/>
              <w:numPr>
                <w:ilvl w:val="0"/>
                <w:numId w:val="49"/>
              </w:numPr>
              <w:spacing w:before="40" w:after="100" w:afterAutospacing="1" w:line="240" w:lineRule="auto"/>
              <w:ind w:left="365" w:hanging="283"/>
            </w:pPr>
            <w:r>
              <w:t xml:space="preserve">Conduct trend analysis and statistical analysis </w:t>
            </w:r>
          </w:p>
          <w:p w14:paraId="3F462A3E" w14:textId="77777777" w:rsidR="0033186C" w:rsidRDefault="0033186C" w:rsidP="00572EBD">
            <w:pPr>
              <w:pStyle w:val="ListParagraph0"/>
              <w:numPr>
                <w:ilvl w:val="0"/>
                <w:numId w:val="49"/>
              </w:numPr>
              <w:spacing w:before="40" w:after="100" w:afterAutospacing="1" w:line="240" w:lineRule="auto"/>
              <w:ind w:left="365" w:hanging="283"/>
              <w:rPr>
                <w:b/>
                <w:bCs/>
              </w:rPr>
            </w:pPr>
            <w:r>
              <w:t>Refine monitoring design, as appropriate</w:t>
            </w:r>
          </w:p>
        </w:tc>
      </w:tr>
      <w:tr w:rsidR="0033186C" w14:paraId="207B89BC" w14:textId="77777777" w:rsidTr="00572EBD">
        <w:tc>
          <w:tcPr>
            <w:tcW w:w="571" w:type="pct"/>
            <w:vMerge w:val="restart"/>
          </w:tcPr>
          <w:p w14:paraId="0ED89577" w14:textId="77777777" w:rsidR="0033186C" w:rsidRDefault="0033186C" w:rsidP="00572EBD">
            <w:pPr>
              <w:spacing w:before="40" w:after="100" w:afterAutospacing="1" w:line="240" w:lineRule="auto"/>
              <w:rPr>
                <w:b/>
                <w:bCs/>
              </w:rPr>
            </w:pPr>
            <w:r>
              <w:rPr>
                <w:b/>
                <w:bCs/>
              </w:rPr>
              <w:t xml:space="preserve">Post-recovery Phase </w:t>
            </w:r>
          </w:p>
        </w:tc>
        <w:tc>
          <w:tcPr>
            <w:tcW w:w="335" w:type="pct"/>
            <w:textDirection w:val="btLr"/>
            <w:vAlign w:val="center"/>
          </w:tcPr>
          <w:p w14:paraId="25EAB8EC" w14:textId="77777777" w:rsidR="0033186C" w:rsidRDefault="0033186C" w:rsidP="00572EBD">
            <w:pPr>
              <w:spacing w:before="40" w:after="100" w:afterAutospacing="1" w:line="240" w:lineRule="auto"/>
              <w:jc w:val="center"/>
              <w:rPr>
                <w:b/>
                <w:bCs/>
              </w:rPr>
            </w:pPr>
            <w:r>
              <w:rPr>
                <w:b/>
                <w:bCs/>
              </w:rPr>
              <w:t>Aim</w:t>
            </w:r>
          </w:p>
        </w:tc>
        <w:tc>
          <w:tcPr>
            <w:tcW w:w="1965" w:type="pct"/>
          </w:tcPr>
          <w:p w14:paraId="38C4F32D" w14:textId="77777777" w:rsidR="0033186C" w:rsidRPr="00482333" w:rsidRDefault="0033186C" w:rsidP="00572EBD">
            <w:pPr>
              <w:spacing w:before="40" w:after="120" w:line="240" w:lineRule="auto"/>
            </w:pPr>
            <w:r w:rsidRPr="00482333">
              <w:t xml:space="preserve">Review and incorporate learnings into </w:t>
            </w:r>
            <w:r>
              <w:t xml:space="preserve">OMPs and </w:t>
            </w:r>
            <w:r w:rsidRPr="00482333">
              <w:t xml:space="preserve">OSMP </w:t>
            </w:r>
            <w:r>
              <w:t xml:space="preserve">documentation </w:t>
            </w:r>
          </w:p>
        </w:tc>
        <w:tc>
          <w:tcPr>
            <w:tcW w:w="2129" w:type="pct"/>
          </w:tcPr>
          <w:p w14:paraId="76B1DD16" w14:textId="77777777" w:rsidR="0033186C" w:rsidRPr="00482333" w:rsidRDefault="0033186C" w:rsidP="00572EBD">
            <w:pPr>
              <w:spacing w:before="40" w:after="120" w:line="240" w:lineRule="auto"/>
            </w:pPr>
            <w:r w:rsidRPr="00482333">
              <w:t xml:space="preserve">Incorporate change, effects, refine methods and assess against termination criteria </w:t>
            </w:r>
          </w:p>
        </w:tc>
      </w:tr>
      <w:tr w:rsidR="0033186C" w14:paraId="6674B7DA" w14:textId="77777777" w:rsidTr="00572EBD">
        <w:tc>
          <w:tcPr>
            <w:tcW w:w="571" w:type="pct"/>
            <w:vMerge/>
          </w:tcPr>
          <w:p w14:paraId="3E5FA4C6" w14:textId="77777777" w:rsidR="0033186C" w:rsidRDefault="0033186C" w:rsidP="00572EBD">
            <w:pPr>
              <w:spacing w:before="40" w:after="100" w:afterAutospacing="1" w:line="240" w:lineRule="auto"/>
              <w:rPr>
                <w:b/>
                <w:bCs/>
              </w:rPr>
            </w:pPr>
          </w:p>
        </w:tc>
        <w:tc>
          <w:tcPr>
            <w:tcW w:w="335" w:type="pct"/>
            <w:textDirection w:val="btLr"/>
            <w:vAlign w:val="center"/>
          </w:tcPr>
          <w:p w14:paraId="76411199" w14:textId="77777777" w:rsidR="0033186C" w:rsidRDefault="0033186C" w:rsidP="00572EBD">
            <w:pPr>
              <w:spacing w:before="40" w:after="100" w:afterAutospacing="1" w:line="240" w:lineRule="auto"/>
              <w:jc w:val="center"/>
              <w:rPr>
                <w:b/>
                <w:bCs/>
              </w:rPr>
            </w:pPr>
            <w:r>
              <w:rPr>
                <w:b/>
                <w:bCs/>
              </w:rPr>
              <w:t>Actions</w:t>
            </w:r>
          </w:p>
        </w:tc>
        <w:tc>
          <w:tcPr>
            <w:tcW w:w="1965" w:type="pct"/>
          </w:tcPr>
          <w:p w14:paraId="394D1A56" w14:textId="77777777" w:rsidR="0033186C" w:rsidRPr="00482333" w:rsidRDefault="0033186C" w:rsidP="00572EBD">
            <w:pPr>
              <w:pStyle w:val="ListParagraph0"/>
              <w:numPr>
                <w:ilvl w:val="0"/>
                <w:numId w:val="49"/>
              </w:numPr>
              <w:spacing w:before="40" w:after="100" w:afterAutospacing="1" w:line="240" w:lineRule="auto"/>
              <w:ind w:left="365" w:hanging="283"/>
              <w:rPr>
                <w:b/>
                <w:bCs/>
              </w:rPr>
            </w:pPr>
            <w:r w:rsidRPr="00482333">
              <w:t>Update OMPs and OSMP as appropriate</w:t>
            </w:r>
            <w:r>
              <w:rPr>
                <w:b/>
                <w:bCs/>
              </w:rPr>
              <w:t xml:space="preserve"> </w:t>
            </w:r>
          </w:p>
        </w:tc>
        <w:tc>
          <w:tcPr>
            <w:tcW w:w="2129" w:type="pct"/>
          </w:tcPr>
          <w:p w14:paraId="5DF8238A" w14:textId="77777777" w:rsidR="0033186C" w:rsidRDefault="0033186C" w:rsidP="00572EBD">
            <w:pPr>
              <w:pStyle w:val="ListParagraph0"/>
              <w:numPr>
                <w:ilvl w:val="0"/>
                <w:numId w:val="49"/>
              </w:numPr>
              <w:spacing w:before="40" w:after="100" w:afterAutospacing="1" w:line="240" w:lineRule="auto"/>
              <w:ind w:left="365" w:hanging="283"/>
            </w:pPr>
            <w:r>
              <w:t>Collect samples, video, photographs, in-situ data etc</w:t>
            </w:r>
          </w:p>
          <w:p w14:paraId="13785E38" w14:textId="77777777" w:rsidR="0033186C" w:rsidRDefault="0033186C" w:rsidP="00572EBD">
            <w:pPr>
              <w:pStyle w:val="ListParagraph0"/>
              <w:numPr>
                <w:ilvl w:val="0"/>
                <w:numId w:val="49"/>
              </w:numPr>
              <w:spacing w:before="40" w:after="100" w:afterAutospacing="1" w:line="240" w:lineRule="auto"/>
              <w:ind w:left="365" w:hanging="283"/>
            </w:pPr>
            <w:r>
              <w:t xml:space="preserve">Conduct laboratory and/or specialist data analysis </w:t>
            </w:r>
          </w:p>
          <w:p w14:paraId="0BC35234" w14:textId="77777777" w:rsidR="0033186C" w:rsidRDefault="0033186C" w:rsidP="00572EBD">
            <w:pPr>
              <w:pStyle w:val="ListParagraph0"/>
              <w:numPr>
                <w:ilvl w:val="0"/>
                <w:numId w:val="49"/>
              </w:numPr>
              <w:spacing w:before="40" w:after="100" w:afterAutospacing="1" w:line="240" w:lineRule="auto"/>
              <w:ind w:left="365" w:hanging="283"/>
            </w:pPr>
            <w:r>
              <w:t>Conduct data QA/QC</w:t>
            </w:r>
          </w:p>
          <w:p w14:paraId="5F354FC8" w14:textId="77777777" w:rsidR="0033186C" w:rsidRPr="00482333" w:rsidRDefault="0033186C" w:rsidP="00572EBD">
            <w:pPr>
              <w:pStyle w:val="ListParagraph0"/>
              <w:numPr>
                <w:ilvl w:val="0"/>
                <w:numId w:val="49"/>
              </w:numPr>
              <w:spacing w:before="40" w:after="100" w:afterAutospacing="1" w:line="240" w:lineRule="auto"/>
              <w:ind w:left="365" w:hanging="283"/>
              <w:rPr>
                <w:b/>
                <w:bCs/>
              </w:rPr>
            </w:pPr>
            <w:r>
              <w:t xml:space="preserve">Conduct trend analysis and statistical analysis </w:t>
            </w:r>
          </w:p>
          <w:p w14:paraId="1B42A305" w14:textId="77777777" w:rsidR="0033186C" w:rsidRDefault="0033186C" w:rsidP="00572EBD">
            <w:pPr>
              <w:pStyle w:val="ListParagraph0"/>
              <w:numPr>
                <w:ilvl w:val="0"/>
                <w:numId w:val="49"/>
              </w:numPr>
              <w:spacing w:before="40" w:after="100" w:afterAutospacing="1" w:line="240" w:lineRule="auto"/>
              <w:ind w:left="365" w:hanging="283"/>
              <w:rPr>
                <w:b/>
                <w:bCs/>
              </w:rPr>
            </w:pPr>
            <w:r>
              <w:t>Refine monitoring design, as appropriate</w:t>
            </w:r>
          </w:p>
        </w:tc>
      </w:tr>
    </w:tbl>
    <w:p w14:paraId="26BE1983" w14:textId="77777777" w:rsidR="0033186C" w:rsidRDefault="0033186C" w:rsidP="0033186C">
      <w:pPr>
        <w:rPr>
          <w:b/>
          <w:bCs/>
        </w:rPr>
      </w:pPr>
    </w:p>
    <w:p w14:paraId="4FA53953" w14:textId="4D346006" w:rsidR="0033186C" w:rsidRDefault="0033186C" w:rsidP="0033186C">
      <w:pPr>
        <w:rPr>
          <w:b/>
          <w:bCs/>
        </w:rPr>
        <w:sectPr w:rsidR="0033186C" w:rsidSect="00572EBD">
          <w:pgSz w:w="16840" w:h="11900" w:orient="landscape"/>
          <w:pgMar w:top="1410" w:right="1276" w:bottom="1701" w:left="1985" w:header="284" w:footer="283" w:gutter="0"/>
          <w:cols w:space="708"/>
          <w:titlePg/>
          <w:docGrid w:linePitch="272"/>
        </w:sectPr>
      </w:pPr>
    </w:p>
    <w:p w14:paraId="6965401F" w14:textId="6C59E4A3" w:rsidR="0033186C" w:rsidRDefault="0033186C" w:rsidP="00A26CC2">
      <w:pPr>
        <w:rPr>
          <w:b/>
          <w:bCs/>
        </w:rPr>
      </w:pPr>
    </w:p>
    <w:p w14:paraId="676C0F97" w14:textId="10EFC40D" w:rsidR="00C43E07" w:rsidRDefault="00795715" w:rsidP="00572EBD">
      <w:pPr>
        <w:pStyle w:val="Heading2"/>
      </w:pPr>
      <w:bookmarkStart w:id="111" w:name="_Toc48907688"/>
      <w:r>
        <w:t>Capability a</w:t>
      </w:r>
      <w:r w:rsidR="002C2B5E">
        <w:t>rrangements</w:t>
      </w:r>
      <w:bookmarkEnd w:id="111"/>
      <w:r w:rsidR="00C43E07" w:rsidRPr="00EE45D1">
        <w:t xml:space="preserve"> </w:t>
      </w:r>
    </w:p>
    <w:p w14:paraId="4C57ED35" w14:textId="4F7DD265" w:rsidR="002C2B5E" w:rsidRDefault="00C43E07" w:rsidP="00A26CC2">
      <w:r>
        <w:t xml:space="preserve">To ensure </w:t>
      </w:r>
      <w:r w:rsidRPr="00572EBD">
        <w:t xml:space="preserve">Titleholders </w:t>
      </w:r>
      <w:r>
        <w:t xml:space="preserve">meet </w:t>
      </w:r>
      <w:r w:rsidR="00120C32">
        <w:rPr>
          <w:lang w:eastAsia="en-GB"/>
        </w:rPr>
        <w:t>OPGGS (Environment) Regulations 2009 (</w:t>
      </w:r>
      <w:r w:rsidR="00120C32" w:rsidRPr="00482333">
        <w:t>Part 2, Division 2.3, Regulation 14 (8AA)</w:t>
      </w:r>
      <w:r w:rsidR="008000A1">
        <w:t>)</w:t>
      </w:r>
      <w:r>
        <w:t xml:space="preserve">, they will be required to </w:t>
      </w:r>
      <w:r w:rsidR="002C2B5E">
        <w:t>detail</w:t>
      </w:r>
      <w:r>
        <w:t xml:space="preserve"> </w:t>
      </w:r>
      <w:r w:rsidR="00795715">
        <w:t xml:space="preserve">capability </w:t>
      </w:r>
      <w:r>
        <w:t>arrangements</w:t>
      </w:r>
      <w:r w:rsidR="00795715">
        <w:t xml:space="preserve"> within their own organisation and </w:t>
      </w:r>
      <w:r>
        <w:t>with external providers</w:t>
      </w:r>
      <w:r w:rsidR="00795715">
        <w:t xml:space="preserve"> for</w:t>
      </w:r>
      <w:r>
        <w:t xml:space="preserve"> monitoring activation and implementation. This should include</w:t>
      </w:r>
      <w:r w:rsidR="002C2B5E">
        <w:t>:</w:t>
      </w:r>
    </w:p>
    <w:p w14:paraId="6420C470" w14:textId="4532EEB8" w:rsidR="002C2B5E" w:rsidRDefault="00EE3D9B" w:rsidP="00572EBD">
      <w:pPr>
        <w:pStyle w:val="ListBullet2"/>
      </w:pPr>
      <w:r>
        <w:t>D</w:t>
      </w:r>
      <w:r w:rsidR="00C43E07">
        <w:t xml:space="preserve">etails of nominated </w:t>
      </w:r>
      <w:r w:rsidR="00795715">
        <w:t>positions/</w:t>
      </w:r>
      <w:r w:rsidR="00C43E07">
        <w:t>personnel to call</w:t>
      </w:r>
      <w:r w:rsidR="00795715">
        <w:t xml:space="preserve">. This may cross reference to a contacts directory which is updated regularly and includes contact details of internal and external personnel </w:t>
      </w:r>
    </w:p>
    <w:p w14:paraId="65506B5C" w14:textId="76EDA3A2" w:rsidR="002C2B5E" w:rsidRDefault="00EE3D9B" w:rsidP="00572EBD">
      <w:pPr>
        <w:pStyle w:val="ListBullet2"/>
      </w:pPr>
      <w:r>
        <w:t>A</w:t>
      </w:r>
      <w:r w:rsidR="00C43E07">
        <w:t>greed timeframes for activation</w:t>
      </w:r>
      <w:r w:rsidR="00795715">
        <w:t xml:space="preserve"> with external providers </w:t>
      </w:r>
    </w:p>
    <w:p w14:paraId="2B1E533A" w14:textId="7065C184" w:rsidR="002C2B5E" w:rsidRDefault="00EE3D9B" w:rsidP="002C2B5E">
      <w:pPr>
        <w:pStyle w:val="ListBullet2"/>
      </w:pPr>
      <w:r>
        <w:t>A</w:t>
      </w:r>
      <w:r w:rsidR="00C43E07">
        <w:t>greed process for activation</w:t>
      </w:r>
      <w:r w:rsidR="00795715" w:rsidRPr="00795715">
        <w:t xml:space="preserve"> </w:t>
      </w:r>
      <w:r w:rsidR="00795715">
        <w:t>with external providers</w:t>
      </w:r>
    </w:p>
    <w:p w14:paraId="656DF11A" w14:textId="29600FD0" w:rsidR="00C43E07" w:rsidRDefault="00EE3D9B" w:rsidP="002C2B5E">
      <w:pPr>
        <w:pStyle w:val="ListBullet2"/>
      </w:pPr>
      <w:r>
        <w:t>R</w:t>
      </w:r>
      <w:r w:rsidR="00C43E07">
        <w:t xml:space="preserve">oles and responsibilities between the </w:t>
      </w:r>
      <w:r w:rsidR="002C2B5E">
        <w:t>T</w:t>
      </w:r>
      <w:r w:rsidR="00C43E07">
        <w:t>itleholder and external provider for activation and implementation</w:t>
      </w:r>
      <w:r w:rsidR="00795715">
        <w:t xml:space="preserve">. If there are a number of external providers, the Titleholder must clearly state responsibilities of each </w:t>
      </w:r>
      <w:r w:rsidR="00411F9A">
        <w:t xml:space="preserve">provider </w:t>
      </w:r>
    </w:p>
    <w:p w14:paraId="227A7D76" w14:textId="72DF6E94" w:rsidR="00653D12" w:rsidRDefault="00653D12" w:rsidP="002C2B5E">
      <w:pPr>
        <w:pStyle w:val="ListBullet2"/>
      </w:pPr>
      <w:r>
        <w:t xml:space="preserve">Process for finalising monitoring designs </w:t>
      </w:r>
      <w:r w:rsidR="00893C34">
        <w:t xml:space="preserve">(additional detail provided in Section </w:t>
      </w:r>
      <w:r w:rsidR="00893C34">
        <w:fldChar w:fldCharType="begin"/>
      </w:r>
      <w:r w:rsidR="00893C34">
        <w:instrText xml:space="preserve"> REF _Ref28598793 \r \h </w:instrText>
      </w:r>
      <w:r w:rsidR="00893C34">
        <w:fldChar w:fldCharType="separate"/>
      </w:r>
      <w:r w:rsidR="009F37A8">
        <w:t>10.6</w:t>
      </w:r>
      <w:r w:rsidR="00893C34">
        <w:fldChar w:fldCharType="end"/>
      </w:r>
      <w:r w:rsidR="00893C34">
        <w:t>)</w:t>
      </w:r>
    </w:p>
    <w:p w14:paraId="71BDCD7D" w14:textId="6DCCDA82" w:rsidR="00795715" w:rsidRDefault="00795715" w:rsidP="002C2B5E">
      <w:pPr>
        <w:pStyle w:val="ListBullet2"/>
      </w:pPr>
      <w:r>
        <w:t xml:space="preserve">Minimum team numbers for initial actions and how capability can be built upon over time </w:t>
      </w:r>
    </w:p>
    <w:p w14:paraId="76D265C0" w14:textId="67A6AEB3" w:rsidR="006A7FA6" w:rsidRDefault="006A7FA6" w:rsidP="002C2B5E">
      <w:pPr>
        <w:pStyle w:val="ListBullet2"/>
      </w:pPr>
      <w:r>
        <w:t xml:space="preserve">Minimum competencies for personnel </w:t>
      </w:r>
      <w:r w:rsidR="008B5412">
        <w:t>(additional detail provided in</w:t>
      </w:r>
      <w:r w:rsidR="006A5835">
        <w:t xml:space="preserve"> Section</w:t>
      </w:r>
      <w:r w:rsidR="008B5412">
        <w:t xml:space="preserve"> </w:t>
      </w:r>
      <w:r w:rsidR="006A5835">
        <w:fldChar w:fldCharType="begin"/>
      </w:r>
      <w:r w:rsidR="006A5835">
        <w:instrText xml:space="preserve"> REF _Ref28522455 \r \h </w:instrText>
      </w:r>
      <w:r w:rsidR="006A5835">
        <w:fldChar w:fldCharType="separate"/>
      </w:r>
      <w:r w:rsidR="009F37A8">
        <w:t>11.2</w:t>
      </w:r>
      <w:r w:rsidR="006A5835">
        <w:fldChar w:fldCharType="end"/>
      </w:r>
      <w:r w:rsidR="008B5412">
        <w:t>)</w:t>
      </w:r>
    </w:p>
    <w:p w14:paraId="7E449FC5" w14:textId="6971A4C2" w:rsidR="006A7FA6" w:rsidRDefault="006A7FA6" w:rsidP="002C2B5E">
      <w:pPr>
        <w:pStyle w:val="ListBullet2"/>
      </w:pPr>
      <w:r>
        <w:t xml:space="preserve">Process for inductions and training personnel </w:t>
      </w:r>
      <w:r w:rsidR="008B5412">
        <w:t>(note that some operational monitoring field based roles could cater for personnel who receive a brief training course and are supervised on the job by more experienced personnel)</w:t>
      </w:r>
    </w:p>
    <w:p w14:paraId="47CA9572" w14:textId="36082324" w:rsidR="006A5835" w:rsidRDefault="006A5835" w:rsidP="002C2B5E">
      <w:pPr>
        <w:pStyle w:val="ListBullet2"/>
      </w:pPr>
      <w:r>
        <w:t>Logistical arrangements, including nominating analytical laboratories, identifying vessel and aviation contracts to assist with monitoring platforms and identifying diving support services (if required)</w:t>
      </w:r>
    </w:p>
    <w:p w14:paraId="68BE21E2" w14:textId="75017733" w:rsidR="00114830" w:rsidRDefault="00114830" w:rsidP="002C2B5E">
      <w:pPr>
        <w:pStyle w:val="ListBullet2"/>
      </w:pPr>
      <w:r>
        <w:t>Communication</w:t>
      </w:r>
      <w:r w:rsidR="00EE3D9B">
        <w:t>, data management, data transfer methods</w:t>
      </w:r>
      <w:r>
        <w:t xml:space="preserve"> and reporting protocols with the external provider/s</w:t>
      </w:r>
    </w:p>
    <w:p w14:paraId="5446E4AD" w14:textId="5EA32A24" w:rsidR="00EE3D9B" w:rsidRPr="0086361F" w:rsidRDefault="00EE3D9B" w:rsidP="00572EBD">
      <w:pPr>
        <w:pStyle w:val="ListBullet2"/>
      </w:pPr>
      <w:r>
        <w:t xml:space="preserve">Stand down process </w:t>
      </w:r>
    </w:p>
    <w:p w14:paraId="63D86FEC" w14:textId="00894273" w:rsidR="00C43E07" w:rsidRPr="00EE45D1" w:rsidRDefault="00C43E07" w:rsidP="00572EBD">
      <w:pPr>
        <w:pStyle w:val="Heading2"/>
      </w:pPr>
      <w:bookmarkStart w:id="112" w:name="_Toc48907689"/>
      <w:r w:rsidRPr="00EE45D1">
        <w:t>Monitoring priorities</w:t>
      </w:r>
      <w:bookmarkEnd w:id="112"/>
      <w:r w:rsidRPr="00EE45D1">
        <w:t xml:space="preserve"> </w:t>
      </w:r>
    </w:p>
    <w:p w14:paraId="5F5BAAEE" w14:textId="6BEFEABE" w:rsidR="00000CAB" w:rsidRDefault="00456F68" w:rsidP="00A26CC2">
      <w:r>
        <w:t xml:space="preserve">As part of the risk assessment process, </w:t>
      </w:r>
      <w:r w:rsidR="00A26CC2">
        <w:t xml:space="preserve">Titleholders are required to identify </w:t>
      </w:r>
      <w:r>
        <w:t xml:space="preserve">in the EP </w:t>
      </w:r>
      <w:r w:rsidR="00A26CC2">
        <w:t xml:space="preserve">a spatially defined area that may be affected by an oil spill from its activities, which is commonly referred to as the Environment that may be Affected (EMBA) or </w:t>
      </w:r>
      <w:r w:rsidR="00975489">
        <w:t>predicted</w:t>
      </w:r>
      <w:r w:rsidR="00975489" w:rsidRPr="00CF2092">
        <w:t xml:space="preserve"> </w:t>
      </w:r>
      <w:r w:rsidR="00975489">
        <w:t>zone of exposure</w:t>
      </w:r>
      <w:r w:rsidR="00A26CC2">
        <w:t xml:space="preserve">.  </w:t>
      </w:r>
      <w:r w:rsidR="00000CAB">
        <w:t xml:space="preserve">The EP will comprehensively describe the receptors in that area and any potential impacts from activities (including spills). </w:t>
      </w:r>
      <w:r w:rsidR="002858BA">
        <w:t xml:space="preserve">A summary of values and sensitivities and the relevant OMPs and SMPs is provided in </w:t>
      </w:r>
      <w:r w:rsidR="002858BA">
        <w:fldChar w:fldCharType="begin"/>
      </w:r>
      <w:r w:rsidR="002858BA">
        <w:instrText xml:space="preserve"> REF _Ref512537210 \h </w:instrText>
      </w:r>
      <w:r w:rsidR="002858BA">
        <w:fldChar w:fldCharType="separate"/>
      </w:r>
      <w:r w:rsidR="009F37A8">
        <w:t xml:space="preserve">Appendix B </w:t>
      </w:r>
      <w:r w:rsidR="009F37A8">
        <w:tab/>
        <w:t>Values and Sensitivities Addressed by OMPs and SMPs</w:t>
      </w:r>
      <w:r w:rsidR="002858BA">
        <w:fldChar w:fldCharType="end"/>
      </w:r>
      <w:r w:rsidR="002858BA">
        <w:t>.</w:t>
      </w:r>
    </w:p>
    <w:p w14:paraId="30978084" w14:textId="78E185DD" w:rsidR="00A26CC2" w:rsidRDefault="00A26CC2" w:rsidP="00A26CC2">
      <w:r>
        <w:t xml:space="preserve">This spatial extent </w:t>
      </w:r>
      <w:r w:rsidR="00000CAB">
        <w:t xml:space="preserve">of the EMBA </w:t>
      </w:r>
      <w:r>
        <w:t xml:space="preserve">is identified through the use of stochastic modelling, which is based on the possible outcomes of a number of spill runs (typically 100 </w:t>
      </w:r>
      <w:r w:rsidR="0010372C">
        <w:t xml:space="preserve">– 200 </w:t>
      </w:r>
      <w:r>
        <w:t xml:space="preserve">simulations).  </w:t>
      </w:r>
      <w:r w:rsidR="00CA4675">
        <w:t>Titleholder</w:t>
      </w:r>
      <w:r>
        <w:t xml:space="preserve">s will be required to identify in their </w:t>
      </w:r>
      <w:r w:rsidR="00000CAB">
        <w:t xml:space="preserve">Bridging Implementation Plan </w:t>
      </w:r>
      <w:r>
        <w:t xml:space="preserve">how they </w:t>
      </w:r>
      <w:r w:rsidR="007868B2">
        <w:t xml:space="preserve">have </w:t>
      </w:r>
      <w:r>
        <w:t>use</w:t>
      </w:r>
      <w:r w:rsidR="007868B2">
        <w:t>d</w:t>
      </w:r>
      <w:r>
        <w:t xml:space="preserve"> the results of their risk assessment process, in particular the modelling results</w:t>
      </w:r>
      <w:r w:rsidR="005106EE">
        <w:t>,</w:t>
      </w:r>
      <w:r>
        <w:t xml:space="preserve"> to help determine </w:t>
      </w:r>
      <w:r w:rsidR="007868B2">
        <w:t>their likely initial monitoring priorities</w:t>
      </w:r>
      <w:r w:rsidR="00000CAB">
        <w:t xml:space="preserve"> from their list of receptors</w:t>
      </w:r>
      <w:r>
        <w:t xml:space="preserve">. </w:t>
      </w:r>
      <w:r w:rsidR="002858BA">
        <w:t xml:space="preserve"> </w:t>
      </w:r>
      <w:r>
        <w:t xml:space="preserve">This should include a process to identify priority monitoring locations and suitable control or reference sites for scientific monitoring, noting that some control or reference sites may be situated outside of the EMBA. </w:t>
      </w:r>
    </w:p>
    <w:p w14:paraId="3F2A1AD3" w14:textId="0E10A5CB" w:rsidR="00A26CC2" w:rsidRDefault="00A26CC2" w:rsidP="00A26CC2">
      <w:r>
        <w:lastRenderedPageBreak/>
        <w:t xml:space="preserve">Priority monitoring locations should take into account the protection priorities within the EMBA, as identified in the EP and/or OPEP. Titleholders have a range of methods to help determine initial protection priorities, </w:t>
      </w:r>
      <w:r w:rsidR="0003025E">
        <w:t>which can be aligned to monitoring priorities. A c</w:t>
      </w:r>
      <w:r>
        <w:t>ommon method</w:t>
      </w:r>
      <w:r w:rsidR="0003025E">
        <w:t xml:space="preserve"> for determining protection priorities </w:t>
      </w:r>
      <w:r>
        <w:t>include</w:t>
      </w:r>
      <w:r w:rsidR="0003025E">
        <w:t>s</w:t>
      </w:r>
      <w:r>
        <w:t>:</w:t>
      </w:r>
    </w:p>
    <w:p w14:paraId="4D53E672" w14:textId="32DF8287" w:rsidR="00A26CC2" w:rsidRPr="00572EBD" w:rsidRDefault="00A26CC2" w:rsidP="00572EBD">
      <w:pPr>
        <w:pStyle w:val="Bullet1"/>
        <w:numPr>
          <w:ilvl w:val="0"/>
          <w:numId w:val="56"/>
        </w:numPr>
        <w:tabs>
          <w:tab w:val="clear" w:pos="1080"/>
          <w:tab w:val="num" w:pos="360"/>
        </w:tabs>
        <w:ind w:left="360"/>
        <w:rPr>
          <w:rFonts w:asciiTheme="minorHAnsi" w:hAnsiTheme="minorHAnsi" w:cstheme="minorHAnsi"/>
        </w:rPr>
      </w:pPr>
      <w:r w:rsidRPr="00572EBD">
        <w:rPr>
          <w:rFonts w:asciiTheme="minorHAnsi" w:hAnsiTheme="minorHAnsi" w:cstheme="minorHAnsi"/>
        </w:rPr>
        <w:t xml:space="preserve">Identifying receptors with high environmental value within EMBA, including (but not limited to): </w:t>
      </w:r>
    </w:p>
    <w:p w14:paraId="26BC7C6E" w14:textId="425C674C" w:rsidR="00A26CC2" w:rsidRDefault="00A26CC2" w:rsidP="00572EBD">
      <w:pPr>
        <w:pStyle w:val="ListParagraph0"/>
        <w:numPr>
          <w:ilvl w:val="1"/>
          <w:numId w:val="47"/>
        </w:numPr>
        <w:ind w:left="720"/>
      </w:pPr>
      <w:r>
        <w:t xml:space="preserve">high conservation value habitat or species (e.g. </w:t>
      </w:r>
      <w:r w:rsidR="00E64EEF">
        <w:t xml:space="preserve">World Heritage Areas, State/Commonwealth </w:t>
      </w:r>
      <w:r>
        <w:t>protected areas, listed species)</w:t>
      </w:r>
    </w:p>
    <w:p w14:paraId="27FE59B6" w14:textId="7BCE7B5B" w:rsidR="00A26CC2" w:rsidRDefault="00A26CC2" w:rsidP="00572EBD">
      <w:pPr>
        <w:pStyle w:val="ListParagraph0"/>
        <w:numPr>
          <w:ilvl w:val="1"/>
          <w:numId w:val="47"/>
        </w:numPr>
        <w:ind w:left="720"/>
      </w:pPr>
      <w:r>
        <w:t>sensitivity and/or recoverability of receptors to hydrocarbon impacts</w:t>
      </w:r>
    </w:p>
    <w:p w14:paraId="63C4551C" w14:textId="75FD3EFA" w:rsidR="00A26CC2" w:rsidRDefault="00A26CC2" w:rsidP="00572EBD">
      <w:pPr>
        <w:pStyle w:val="ListParagraph0"/>
        <w:numPr>
          <w:ilvl w:val="1"/>
          <w:numId w:val="47"/>
        </w:numPr>
        <w:ind w:left="720"/>
      </w:pPr>
      <w:r>
        <w:t xml:space="preserve">areas with important socio-economic/heritage value </w:t>
      </w:r>
    </w:p>
    <w:p w14:paraId="7E0203A3" w14:textId="7D291D6B" w:rsidR="00A26CC2" w:rsidRDefault="00A26CC2">
      <w:pPr>
        <w:pStyle w:val="Bullet1"/>
        <w:numPr>
          <w:ilvl w:val="0"/>
          <w:numId w:val="56"/>
        </w:numPr>
        <w:tabs>
          <w:tab w:val="clear" w:pos="1080"/>
          <w:tab w:val="num" w:pos="360"/>
        </w:tabs>
        <w:ind w:left="360"/>
        <w:rPr>
          <w:rFonts w:asciiTheme="minorHAnsi" w:hAnsiTheme="minorHAnsi" w:cstheme="minorHAnsi"/>
        </w:rPr>
      </w:pPr>
      <w:r w:rsidRPr="00572EBD">
        <w:rPr>
          <w:rFonts w:asciiTheme="minorHAnsi" w:hAnsiTheme="minorHAnsi" w:cstheme="minorHAnsi"/>
        </w:rPr>
        <w:t>Using modelling results, identify</w:t>
      </w:r>
      <w:r w:rsidR="005106EE">
        <w:rPr>
          <w:rFonts w:asciiTheme="minorHAnsi" w:hAnsiTheme="minorHAnsi" w:cstheme="minorHAnsi"/>
        </w:rPr>
        <w:t>ing</w:t>
      </w:r>
      <w:r w:rsidRPr="00572EBD">
        <w:rPr>
          <w:rFonts w:asciiTheme="minorHAnsi" w:hAnsiTheme="minorHAnsi" w:cstheme="minorHAnsi"/>
        </w:rPr>
        <w:t xml:space="preserve"> high value receptors that have the shortest potential timeframes to contact above impact thresholds</w:t>
      </w:r>
      <w:r w:rsidR="0003025E">
        <w:rPr>
          <w:rFonts w:asciiTheme="minorHAnsi" w:hAnsiTheme="minorHAnsi" w:cstheme="minorHAnsi"/>
        </w:rPr>
        <w:t xml:space="preserve">. </w:t>
      </w:r>
      <w:r w:rsidRPr="00572EBD">
        <w:rPr>
          <w:rFonts w:asciiTheme="minorHAnsi" w:hAnsiTheme="minorHAnsi" w:cstheme="minorHAnsi"/>
        </w:rPr>
        <w:t xml:space="preserve">This can be evaluated for any relevant season the activity will occur (e.g. summer, winter and transitional).          </w:t>
      </w:r>
    </w:p>
    <w:p w14:paraId="0D589E89" w14:textId="7CA524FB" w:rsidR="0003025E" w:rsidRPr="0003025E" w:rsidRDefault="0003025E" w:rsidP="00572EBD">
      <w:pPr>
        <w:pStyle w:val="BodyText"/>
      </w:pPr>
      <w:r w:rsidRPr="00572EBD">
        <w:rPr>
          <w:rFonts w:ascii="Calibri" w:eastAsia="MS Mincho" w:hAnsi="Calibri"/>
          <w:sz w:val="20"/>
          <w:szCs w:val="20"/>
          <w:lang w:val="en-AU" w:eastAsia="en-AU"/>
        </w:rPr>
        <w:t xml:space="preserve">Note that thresholds for response protection may vary to thresholds used for monitoring. Titleholders commonly align response protection thresholds to the moderate exposure thresholds of </w:t>
      </w:r>
      <w:r w:rsidRPr="0050413B">
        <w:rPr>
          <w:rFonts w:ascii="Calibri" w:eastAsia="MS Mincho" w:hAnsi="Calibri"/>
          <w:sz w:val="20"/>
          <w:szCs w:val="20"/>
          <w:lang w:val="en-AU" w:eastAsia="en-AU"/>
        </w:rPr>
        <w:t>10 g/m</w:t>
      </w:r>
      <w:r w:rsidRPr="00572EBD">
        <w:rPr>
          <w:rFonts w:ascii="Calibri" w:eastAsia="MS Mincho" w:hAnsi="Calibri"/>
          <w:sz w:val="20"/>
          <w:szCs w:val="20"/>
          <w:vertAlign w:val="superscript"/>
          <w:lang w:val="en-AU" w:eastAsia="en-AU"/>
        </w:rPr>
        <w:t>2</w:t>
      </w:r>
      <w:r>
        <w:rPr>
          <w:rFonts w:ascii="Calibri" w:eastAsia="MS Mincho" w:hAnsi="Calibri"/>
          <w:sz w:val="20"/>
          <w:szCs w:val="20"/>
          <w:lang w:val="en-AU" w:eastAsia="en-AU"/>
        </w:rPr>
        <w:t xml:space="preserve"> for f</w:t>
      </w:r>
      <w:r w:rsidRPr="00572EBD">
        <w:rPr>
          <w:rFonts w:ascii="Calibri" w:eastAsia="MS Mincho" w:hAnsi="Calibri"/>
          <w:sz w:val="20"/>
          <w:szCs w:val="20"/>
          <w:lang w:val="en-AU" w:eastAsia="en-AU"/>
        </w:rPr>
        <w:t>loating oil</w:t>
      </w:r>
      <w:r>
        <w:rPr>
          <w:rFonts w:ascii="Calibri" w:eastAsia="MS Mincho" w:hAnsi="Calibri"/>
          <w:sz w:val="20"/>
          <w:szCs w:val="20"/>
          <w:lang w:val="en-AU" w:eastAsia="en-AU"/>
        </w:rPr>
        <w:t xml:space="preserve"> and </w:t>
      </w:r>
      <w:r w:rsidRPr="00F458D3">
        <w:rPr>
          <w:rFonts w:ascii="Calibri" w:eastAsia="MS Mincho" w:hAnsi="Calibri"/>
          <w:sz w:val="20"/>
          <w:szCs w:val="20"/>
          <w:lang w:val="en-AU" w:eastAsia="en-AU"/>
        </w:rPr>
        <w:t>100g/m</w:t>
      </w:r>
      <w:r w:rsidRPr="00572EBD">
        <w:rPr>
          <w:rFonts w:ascii="Calibri" w:eastAsia="MS Mincho" w:hAnsi="Calibri"/>
          <w:sz w:val="20"/>
          <w:szCs w:val="20"/>
          <w:vertAlign w:val="superscript"/>
          <w:lang w:val="en-AU" w:eastAsia="en-AU"/>
        </w:rPr>
        <w:t>2</w:t>
      </w:r>
      <w:r>
        <w:rPr>
          <w:rFonts w:ascii="Calibri" w:eastAsia="MS Mincho" w:hAnsi="Calibri"/>
          <w:sz w:val="20"/>
          <w:szCs w:val="20"/>
          <w:lang w:val="en-AU" w:eastAsia="en-AU"/>
        </w:rPr>
        <w:t xml:space="preserve"> for s</w:t>
      </w:r>
      <w:r w:rsidRPr="00572EBD">
        <w:rPr>
          <w:rFonts w:ascii="Calibri" w:eastAsia="MS Mincho" w:hAnsi="Calibri"/>
          <w:sz w:val="20"/>
          <w:szCs w:val="20"/>
          <w:lang w:val="en-AU" w:eastAsia="en-AU"/>
        </w:rPr>
        <w:t>horeline accumulation</w:t>
      </w:r>
      <w:r>
        <w:rPr>
          <w:rFonts w:ascii="Calibri" w:eastAsia="MS Mincho" w:hAnsi="Calibri"/>
          <w:sz w:val="20"/>
          <w:szCs w:val="20"/>
          <w:lang w:val="en-AU" w:eastAsia="en-AU"/>
        </w:rPr>
        <w:t xml:space="preserve">. However, this may not be suitable for monitoring thresholds. It is likely that water quality triggers and monitoring for some receptors may need to commence at the low exposure thresholds. Titleholders should identify their relevant thresholds in the EP or Bridging Implementation Plan. Ref. </w:t>
      </w:r>
      <w:r w:rsidR="004A0C4B">
        <w:rPr>
          <w:rFonts w:ascii="Calibri" w:eastAsia="MS Mincho" w:hAnsi="Calibri"/>
          <w:sz w:val="20"/>
          <w:szCs w:val="20"/>
          <w:lang w:val="en-AU" w:eastAsia="en-AU"/>
        </w:rPr>
        <w:fldChar w:fldCharType="begin"/>
      </w:r>
      <w:r w:rsidR="004A0C4B">
        <w:rPr>
          <w:rFonts w:ascii="Calibri" w:eastAsia="MS Mincho" w:hAnsi="Calibri"/>
          <w:sz w:val="20"/>
          <w:szCs w:val="20"/>
          <w:lang w:val="en-AU" w:eastAsia="en-AU"/>
        </w:rPr>
        <w:instrText xml:space="preserve"> REF _Ref28691238 \r \h </w:instrText>
      </w:r>
      <w:r w:rsidR="004A0C4B">
        <w:rPr>
          <w:rFonts w:ascii="Calibri" w:eastAsia="MS Mincho" w:hAnsi="Calibri"/>
          <w:sz w:val="20"/>
          <w:szCs w:val="20"/>
          <w:lang w:val="en-AU" w:eastAsia="en-AU"/>
        </w:rPr>
      </w:r>
      <w:r w:rsidR="004A0C4B">
        <w:rPr>
          <w:rFonts w:ascii="Calibri" w:eastAsia="MS Mincho" w:hAnsi="Calibri"/>
          <w:sz w:val="20"/>
          <w:szCs w:val="20"/>
          <w:lang w:val="en-AU" w:eastAsia="en-AU"/>
        </w:rPr>
        <w:fldChar w:fldCharType="separate"/>
      </w:r>
      <w:r w:rsidR="004A0C4B">
        <w:rPr>
          <w:rFonts w:ascii="Calibri" w:eastAsia="MS Mincho" w:hAnsi="Calibri"/>
          <w:sz w:val="20"/>
          <w:szCs w:val="20"/>
          <w:lang w:val="en-AU" w:eastAsia="en-AU"/>
        </w:rPr>
        <w:t>24</w:t>
      </w:r>
      <w:r w:rsidR="004A0C4B">
        <w:rPr>
          <w:rFonts w:ascii="Calibri" w:eastAsia="MS Mincho" w:hAnsi="Calibri"/>
          <w:sz w:val="20"/>
          <w:szCs w:val="20"/>
          <w:lang w:val="en-AU" w:eastAsia="en-AU"/>
        </w:rPr>
        <w:fldChar w:fldCharType="end"/>
      </w:r>
      <w:r w:rsidR="004A0C4B">
        <w:rPr>
          <w:rFonts w:ascii="Calibri" w:eastAsia="MS Mincho" w:hAnsi="Calibri"/>
          <w:sz w:val="20"/>
          <w:szCs w:val="20"/>
          <w:lang w:val="en-AU" w:eastAsia="en-AU"/>
        </w:rPr>
        <w:t xml:space="preserve"> </w:t>
      </w:r>
      <w:r>
        <w:rPr>
          <w:rFonts w:ascii="Calibri" w:eastAsia="MS Mincho" w:hAnsi="Calibri"/>
          <w:sz w:val="20"/>
          <w:szCs w:val="20"/>
          <w:lang w:val="en-AU" w:eastAsia="en-AU"/>
        </w:rPr>
        <w:t xml:space="preserve">provides guidance on thresholds. </w:t>
      </w:r>
    </w:p>
    <w:p w14:paraId="69F4AFF7" w14:textId="2D5A9F7D" w:rsidR="002858BA" w:rsidRPr="003D2E32" w:rsidRDefault="002858BA" w:rsidP="002858BA">
      <w:pPr>
        <w:pStyle w:val="BodyText"/>
        <w:rPr>
          <w:rFonts w:asciiTheme="minorHAnsi" w:hAnsiTheme="minorHAnsi" w:cstheme="minorHAnsi"/>
          <w:sz w:val="20"/>
          <w:szCs w:val="20"/>
        </w:rPr>
      </w:pPr>
      <w:r>
        <w:rPr>
          <w:rFonts w:asciiTheme="minorHAnsi" w:hAnsiTheme="minorHAnsi" w:cstheme="minorHAnsi"/>
          <w:sz w:val="20"/>
          <w:szCs w:val="20"/>
        </w:rPr>
        <w:t xml:space="preserve">Monitoring priorities may </w:t>
      </w:r>
      <w:r w:rsidRPr="003D2E32">
        <w:rPr>
          <w:rFonts w:asciiTheme="minorHAnsi" w:hAnsiTheme="minorHAnsi" w:cstheme="minorHAnsi"/>
          <w:sz w:val="20"/>
          <w:szCs w:val="20"/>
        </w:rPr>
        <w:t xml:space="preserve">change throughout the duration of the monitoring program. </w:t>
      </w:r>
      <w:r>
        <w:rPr>
          <w:rFonts w:asciiTheme="minorHAnsi" w:hAnsiTheme="minorHAnsi" w:cstheme="minorHAnsi"/>
          <w:sz w:val="20"/>
          <w:szCs w:val="20"/>
        </w:rPr>
        <w:t xml:space="preserve">Other factors that should be considered </w:t>
      </w:r>
      <w:r w:rsidRPr="003D2E32">
        <w:rPr>
          <w:rFonts w:asciiTheme="minorHAnsi" w:hAnsiTheme="minorHAnsi" w:cstheme="minorHAnsi"/>
          <w:sz w:val="20"/>
          <w:szCs w:val="20"/>
        </w:rPr>
        <w:t>when establishing monitoring priorities include:</w:t>
      </w:r>
    </w:p>
    <w:p w14:paraId="6B0F74EA" w14:textId="77777777" w:rsidR="002858BA" w:rsidRDefault="002858BA" w:rsidP="002858BA">
      <w:pPr>
        <w:pStyle w:val="ListBullet2"/>
      </w:pPr>
      <w:r>
        <w:t>Key stakeholder views and opinions</w:t>
      </w:r>
    </w:p>
    <w:p w14:paraId="5D0CAA36" w14:textId="77777777" w:rsidR="002858BA" w:rsidRDefault="002858BA" w:rsidP="002858BA">
      <w:pPr>
        <w:pStyle w:val="ListBullet2"/>
      </w:pPr>
      <w:r>
        <w:t xml:space="preserve">Seasonality of receptors </w:t>
      </w:r>
    </w:p>
    <w:p w14:paraId="49EABF4B" w14:textId="77777777" w:rsidR="002858BA" w:rsidRDefault="002858BA" w:rsidP="002858BA">
      <w:pPr>
        <w:pStyle w:val="ListBullet2"/>
      </w:pPr>
      <w:r>
        <w:t>Availability of baseline data and/or ability and timeframe to rapidly obtain pre-impact data</w:t>
      </w:r>
    </w:p>
    <w:p w14:paraId="4DB98CBE" w14:textId="77777777" w:rsidR="002858BA" w:rsidRDefault="002858BA" w:rsidP="002858BA">
      <w:pPr>
        <w:pStyle w:val="ListBullet2"/>
      </w:pPr>
      <w:r>
        <w:t>Availability of appropriate control sites</w:t>
      </w:r>
    </w:p>
    <w:p w14:paraId="62592F76" w14:textId="77777777" w:rsidR="002858BA" w:rsidRDefault="002858BA" w:rsidP="002858BA">
      <w:pPr>
        <w:pStyle w:val="ListBullet2"/>
      </w:pPr>
      <w:r>
        <w:t>Statistical approach proposed to analyse the data (particularly relevant for the SMPs)</w:t>
      </w:r>
    </w:p>
    <w:p w14:paraId="127EA4ED" w14:textId="77777777" w:rsidR="002858BA" w:rsidRDefault="002858BA" w:rsidP="002858BA">
      <w:pPr>
        <w:pStyle w:val="ListBullet2"/>
      </w:pPr>
      <w:r>
        <w:t>Available resources and equipment to conduct the work in terms of personnel, logistics, and access.</w:t>
      </w:r>
    </w:p>
    <w:p w14:paraId="23E06AAD" w14:textId="262E4043" w:rsidR="002858BA" w:rsidRPr="00572EBD" w:rsidRDefault="002858BA">
      <w:pPr>
        <w:rPr>
          <w:rFonts w:asciiTheme="minorHAnsi" w:eastAsia="Times New Roman" w:hAnsiTheme="minorHAnsi" w:cstheme="minorHAnsi"/>
          <w:snapToGrid w:val="0"/>
          <w:lang w:val="en-GB" w:eastAsia="en-US"/>
        </w:rPr>
      </w:pPr>
      <w:r>
        <w:t xml:space="preserve">In Western Australia and Victoria, State Government Agencies have conducted protection prioritisation assessments for coastal environments. These projects are designed to </w:t>
      </w:r>
      <w:r w:rsidRPr="00A97F35">
        <w:t xml:space="preserve">assist in decision making during both the preparation and response phases of marine oil pollution incidents. </w:t>
      </w:r>
      <w:r>
        <w:t>Titleholders should consult with their respective State Government Agency to integrate this information into their EPs</w:t>
      </w:r>
      <w:r w:rsidR="0003025E">
        <w:t>/OPEPs</w:t>
      </w:r>
      <w:r>
        <w:t xml:space="preserve"> and OSMP Bridging Implementation Plans and they should be checked for updates when establishing monitoring priorities during a spill. </w:t>
      </w:r>
    </w:p>
    <w:p w14:paraId="21B6886C" w14:textId="5838928E" w:rsidR="00AE75CF" w:rsidRPr="008250D8" w:rsidRDefault="00893C34" w:rsidP="00572EBD">
      <w:pPr>
        <w:pStyle w:val="Heading2"/>
      </w:pPr>
      <w:bookmarkStart w:id="113" w:name="_Ref28688072"/>
      <w:bookmarkStart w:id="114" w:name="_Toc48907690"/>
      <w:r>
        <w:t>Resource requirements and Implementation Timeframes</w:t>
      </w:r>
      <w:bookmarkEnd w:id="113"/>
      <w:bookmarkEnd w:id="114"/>
      <w:r>
        <w:t xml:space="preserve"> </w:t>
      </w:r>
    </w:p>
    <w:p w14:paraId="746611B2" w14:textId="2CA45A96" w:rsidR="00AE75CF" w:rsidRDefault="00893C34" w:rsidP="00AE75CF">
      <w:r>
        <w:t>Resource requirements and i</w:t>
      </w:r>
      <w:r w:rsidR="00F50F97">
        <w:t xml:space="preserve">mplementation timeframes will vary according to </w:t>
      </w:r>
      <w:r w:rsidR="0048746F" w:rsidRPr="0048746F">
        <w:t xml:space="preserve">the </w:t>
      </w:r>
      <w:r w:rsidR="0048746F">
        <w:t xml:space="preserve">individual </w:t>
      </w:r>
      <w:r w:rsidR="0048746F" w:rsidRPr="0048746F">
        <w:t>spill risk profile</w:t>
      </w:r>
      <w:r w:rsidR="00312F92">
        <w:t xml:space="preserve"> (i.e. hydrocarbon characteristics, spatial and temporal extent of spill)</w:t>
      </w:r>
      <w:r w:rsidR="0048746F" w:rsidRPr="0048746F">
        <w:t>, proximity of the spill to sensitive receptors, mobilisation constraints and logistical requirements</w:t>
      </w:r>
      <w:r w:rsidR="00F50F97">
        <w:t xml:space="preserve">. When determining </w:t>
      </w:r>
      <w:r w:rsidR="00312F92">
        <w:t xml:space="preserve">resource needs and </w:t>
      </w:r>
      <w:r w:rsidR="00F50F97">
        <w:t xml:space="preserve">implementation timeframes, Titleholders should consider the following </w:t>
      </w:r>
      <w:r w:rsidR="007B04B0">
        <w:t>issues</w:t>
      </w:r>
      <w:r w:rsidR="009319CB">
        <w:t xml:space="preserve"> (</w:t>
      </w:r>
      <w:r w:rsidR="00312F92">
        <w:t xml:space="preserve">note: </w:t>
      </w:r>
      <w:r w:rsidR="009319CB">
        <w:t>this list is not exhaustive. Titleholder</w:t>
      </w:r>
      <w:r w:rsidR="00277B95">
        <w:t>s</w:t>
      </w:r>
      <w:r w:rsidR="009319CB">
        <w:t xml:space="preserve"> should consider their individual requirements and activities when outlining </w:t>
      </w:r>
      <w:r w:rsidR="00312F92">
        <w:t xml:space="preserve">resource needs and </w:t>
      </w:r>
      <w:r w:rsidR="009319CB">
        <w:t>implementation timeframes in their Bridging Implementation Plan)</w:t>
      </w:r>
      <w:r w:rsidR="00F50F97">
        <w:t xml:space="preserve">: </w:t>
      </w:r>
    </w:p>
    <w:p w14:paraId="57F3E10F" w14:textId="693A0FF3" w:rsidR="009319CB" w:rsidRDefault="009319CB" w:rsidP="0048746F">
      <w:pPr>
        <w:pStyle w:val="ListBullet2"/>
      </w:pPr>
      <w:r>
        <w:lastRenderedPageBreak/>
        <w:t xml:space="preserve">Monitoring priorities (see above) – using stochastic or deterministic modelling, assess how quickly receptors may be contacted by the spill and at what probability. For example, </w:t>
      </w:r>
      <w:r w:rsidR="00277B95">
        <w:t xml:space="preserve">spill modelling may show an island surrounded by important coral habitat with </w:t>
      </w:r>
      <w:r w:rsidR="00BD3CCA">
        <w:t xml:space="preserve">active </w:t>
      </w:r>
      <w:r w:rsidR="00277B95">
        <w:t>turtle nesting</w:t>
      </w:r>
      <w:r w:rsidR="00BD3CCA">
        <w:t xml:space="preserve"> and </w:t>
      </w:r>
      <w:r w:rsidR="00277B95">
        <w:t>shorebird breeding to be contacted within 7 days of spill release</w:t>
      </w:r>
      <w:r w:rsidR="00110D4B">
        <w:t xml:space="preserve"> at a 50% probability</w:t>
      </w:r>
      <w:r w:rsidR="00277B95">
        <w:t xml:space="preserve">. Titleholders will need to determine how quickly they would need to mobilise resources to obtain any reactive baseline monitoring </w:t>
      </w:r>
      <w:r w:rsidR="0033186C">
        <w:t xml:space="preserve">(if required) </w:t>
      </w:r>
      <w:r w:rsidR="00277B95">
        <w:t xml:space="preserve">and </w:t>
      </w:r>
      <w:r w:rsidR="0033186C">
        <w:t>conduct relevant operational and/or scientific monitoring components for that location</w:t>
      </w:r>
      <w:r w:rsidR="00110D4B">
        <w:t xml:space="preserve">. Note that guidance is provided in </w:t>
      </w:r>
      <w:r w:rsidR="00110D4B">
        <w:fldChar w:fldCharType="begin"/>
      </w:r>
      <w:r w:rsidR="00110D4B">
        <w:instrText xml:space="preserve"> REF _Ref512537210 \h </w:instrText>
      </w:r>
      <w:r w:rsidR="00110D4B">
        <w:fldChar w:fldCharType="separate"/>
      </w:r>
      <w:r w:rsidR="009F37A8">
        <w:t xml:space="preserve">Appendix B </w:t>
      </w:r>
      <w:r w:rsidR="009F37A8">
        <w:tab/>
        <w:t>Values and Sensitivities Addressed by OMPs and SMPs</w:t>
      </w:r>
      <w:r w:rsidR="00110D4B">
        <w:fldChar w:fldCharType="end"/>
      </w:r>
      <w:r w:rsidR="000320BD">
        <w:t xml:space="preserve"> </w:t>
      </w:r>
      <w:r w:rsidR="00110D4B">
        <w:t xml:space="preserve">on OMPs and SMPs </w:t>
      </w:r>
      <w:r w:rsidR="00BD3CCA">
        <w:t xml:space="preserve">that </w:t>
      </w:r>
      <w:r w:rsidR="00110D4B">
        <w:t>are relevant to certain receptors</w:t>
      </w:r>
      <w:r w:rsidR="0033186C">
        <w:t xml:space="preserve">; </w:t>
      </w:r>
    </w:p>
    <w:p w14:paraId="71A8D8A5" w14:textId="29AB20F1" w:rsidR="0048746F" w:rsidRDefault="009319CB" w:rsidP="0048746F">
      <w:pPr>
        <w:pStyle w:val="ListBullet2"/>
      </w:pPr>
      <w:r>
        <w:t xml:space="preserve">Remote locations - </w:t>
      </w:r>
      <w:r w:rsidR="00F50F97">
        <w:t>offshore islands</w:t>
      </w:r>
      <w:r w:rsidR="0048746F">
        <w:t>, shoals</w:t>
      </w:r>
      <w:r>
        <w:t xml:space="preserve">, </w:t>
      </w:r>
      <w:r w:rsidR="00F50F97">
        <w:t>reefs</w:t>
      </w:r>
      <w:r w:rsidR="0048746F">
        <w:t xml:space="preserve"> </w:t>
      </w:r>
      <w:r w:rsidR="00FE29EF">
        <w:t xml:space="preserve">and remote mainland locations </w:t>
      </w:r>
      <w:r w:rsidR="00F50F97">
        <w:t xml:space="preserve">are likely to require self-sufficient arrangements </w:t>
      </w:r>
      <w:r w:rsidR="00FE29EF">
        <w:t xml:space="preserve">on vessels to </w:t>
      </w:r>
      <w:r w:rsidR="00653D12">
        <w:t xml:space="preserve">act as a field base and </w:t>
      </w:r>
      <w:r w:rsidR="00FE29EF">
        <w:t>cater for field personnel and equipment</w:t>
      </w:r>
      <w:r w:rsidR="00110D4B">
        <w:t>. This requirement will influence number of personnel, equipment/accommodation types and implementation timeframes</w:t>
      </w:r>
      <w:r w:rsidR="0048746F">
        <w:t xml:space="preserve">; </w:t>
      </w:r>
    </w:p>
    <w:p w14:paraId="412C2AEB" w14:textId="4404FB88" w:rsidR="0033186C" w:rsidRDefault="009319CB">
      <w:pPr>
        <w:pStyle w:val="ListBullet2"/>
      </w:pPr>
      <w:r>
        <w:t xml:space="preserve">Vessel and vehicle requirements - remote locations of varying water depth and </w:t>
      </w:r>
      <w:proofErr w:type="spellStart"/>
      <w:r>
        <w:t>metocean</w:t>
      </w:r>
      <w:proofErr w:type="spellEnd"/>
      <w:r>
        <w:t xml:space="preserve"> conditions may need a number of different vessel types (e.g. larger ‘base’ vessels and shallow water craft). </w:t>
      </w:r>
      <w:r w:rsidR="0033186C">
        <w:t xml:space="preserve">Monitoring components may require certain vessel specifications, depending on the final monitoring design (e.g. cranes and winches, hiab, freshwater supplies, office space). </w:t>
      </w:r>
      <w:r>
        <w:t xml:space="preserve">Offshore islands may also require light ‘all-terrain’ vehicles to transport personnel and equipment; </w:t>
      </w:r>
    </w:p>
    <w:p w14:paraId="2FB0C77E" w14:textId="20B90055" w:rsidR="004060EB" w:rsidRDefault="004060EB" w:rsidP="009319CB">
      <w:pPr>
        <w:pStyle w:val="ListBullet2"/>
      </w:pPr>
      <w:r>
        <w:t xml:space="preserve">Chain of custody of samples – Titleholders </w:t>
      </w:r>
      <w:r w:rsidR="00110D4B">
        <w:t xml:space="preserve">should </w:t>
      </w:r>
      <w:r>
        <w:t xml:space="preserve">have an established chain of custody procedure that will also be utilised by any contracted Monitoring Providers; </w:t>
      </w:r>
    </w:p>
    <w:p w14:paraId="79B7F194" w14:textId="268B7AF8" w:rsidR="009319CB" w:rsidRDefault="009319CB" w:rsidP="009319CB">
      <w:pPr>
        <w:pStyle w:val="ListBullet2"/>
      </w:pPr>
      <w:r>
        <w:t>Storage of samples – samples may need immediate freezing or refrigeration so consideration should be given to how samples will be stored from point of collection</w:t>
      </w:r>
      <w:r w:rsidR="00BF61CB">
        <w:t xml:space="preserve"> to comply with laboratory preservation and holding times</w:t>
      </w:r>
      <w:r>
        <w:t xml:space="preserve">;    </w:t>
      </w:r>
    </w:p>
    <w:p w14:paraId="33582214" w14:textId="3F31AEDD" w:rsidR="00F50F97" w:rsidRDefault="0048746F">
      <w:pPr>
        <w:pStyle w:val="ListBullet2"/>
      </w:pPr>
      <w:r>
        <w:t>T</w:t>
      </w:r>
      <w:r w:rsidR="00FE29EF">
        <w:t>ransport</w:t>
      </w:r>
      <w:r>
        <w:t xml:space="preserve">ation </w:t>
      </w:r>
      <w:r w:rsidR="009319CB">
        <w:t xml:space="preserve">of samples – movement </w:t>
      </w:r>
      <w:r>
        <w:t>of samples</w:t>
      </w:r>
      <w:r w:rsidR="00FE29EF">
        <w:t xml:space="preserve"> from monitoring locations to staging areas and then to assigned laboratories</w:t>
      </w:r>
      <w:r>
        <w:t xml:space="preserve"> is likely to require a separate courier vessel/aircraft to limit </w:t>
      </w:r>
      <w:r w:rsidR="00DD4DD8">
        <w:t>disrupti</w:t>
      </w:r>
      <w:r>
        <w:t>on of</w:t>
      </w:r>
      <w:r w:rsidR="00DD4DD8">
        <w:t xml:space="preserve"> sampling continuity and sampling frequency</w:t>
      </w:r>
      <w:r w:rsidR="00BB75BC">
        <w:t xml:space="preserve"> and to </w:t>
      </w:r>
      <w:r w:rsidR="009B5835">
        <w:t xml:space="preserve">comply with </w:t>
      </w:r>
      <w:r w:rsidR="00F84444">
        <w:t xml:space="preserve">laboratory </w:t>
      </w:r>
      <w:r w:rsidR="00303E49">
        <w:t xml:space="preserve">preservation and </w:t>
      </w:r>
      <w:r w:rsidR="00F84444">
        <w:t>holding times</w:t>
      </w:r>
      <w:r w:rsidR="007B04B0">
        <w:t xml:space="preserve">; </w:t>
      </w:r>
    </w:p>
    <w:p w14:paraId="128E6B50" w14:textId="1B3EEAD8" w:rsidR="00110D4B" w:rsidRDefault="00110D4B" w:rsidP="00110D4B">
      <w:pPr>
        <w:pStyle w:val="ListBullet2"/>
      </w:pPr>
      <w:r>
        <w:t xml:space="preserve">Permits and access – there may be a requirement to obtain permission to access a site prior to monitoring being conducted or obtain a permit before taking flora and fauna. Additional information on permits and access is provided in Section </w:t>
      </w:r>
      <w:r>
        <w:fldChar w:fldCharType="begin"/>
      </w:r>
      <w:r>
        <w:instrText xml:space="preserve"> REF _Ref28599339 \r \h </w:instrText>
      </w:r>
      <w:r>
        <w:fldChar w:fldCharType="separate"/>
      </w:r>
      <w:r w:rsidR="009F37A8">
        <w:t>10.8</w:t>
      </w:r>
      <w:r>
        <w:fldChar w:fldCharType="end"/>
      </w:r>
      <w:r>
        <w:t xml:space="preserve">; </w:t>
      </w:r>
    </w:p>
    <w:p w14:paraId="33F5F4A4" w14:textId="7F6937EE" w:rsidR="00110D4B" w:rsidRDefault="00110D4B" w:rsidP="00572EBD">
      <w:pPr>
        <w:pStyle w:val="ListBullet2"/>
      </w:pPr>
      <w:r>
        <w:t>Training and inductions – example competencies for key personnel are provided in individual OMPs and SMPs and should also be defined in the Titleholder’s Bridging Implementation Plan. However, specific inductions and some training for support staff (e.g. shoreline clean-up support personnel) may be required prior to mobilisation.</w:t>
      </w:r>
    </w:p>
    <w:p w14:paraId="308288F6" w14:textId="42E6358A" w:rsidR="00653D12" w:rsidRDefault="0033186C" w:rsidP="00FE29EF">
      <w:r>
        <w:t>Operational readiness</w:t>
      </w:r>
      <w:r w:rsidR="00110D4B">
        <w:t xml:space="preserve">, including resource requirements and implementation timeframes </w:t>
      </w:r>
      <w:r>
        <w:t>can be tested through exercises and drills</w:t>
      </w:r>
      <w:r w:rsidR="006F6FEB">
        <w:t>. I</w:t>
      </w:r>
      <w:r w:rsidR="00653D12">
        <w:t xml:space="preserve">mprovement to initial implementation timeframes could be achieved by sharing resources with </w:t>
      </w:r>
      <w:r>
        <w:t xml:space="preserve">certain </w:t>
      </w:r>
      <w:r w:rsidR="00653D12">
        <w:t xml:space="preserve">response actions (e.g. shoreline protection, oiled wildlife response). </w:t>
      </w:r>
    </w:p>
    <w:p w14:paraId="49B45BC9" w14:textId="019E6246" w:rsidR="0033186C" w:rsidRDefault="0033186C" w:rsidP="0033186C">
      <w:r>
        <w:t>Titleholders should consider the above issues and map out a</w:t>
      </w:r>
      <w:r w:rsidR="00110D4B">
        <w:t xml:space="preserve"> resourcing and</w:t>
      </w:r>
      <w:r>
        <w:t xml:space="preserve"> implementation schedule for OSMP activities in their Bridging Implementation Plan. An example schedule is provided in</w:t>
      </w:r>
      <w:r w:rsidR="007C0F17">
        <w:t xml:space="preserve"> </w:t>
      </w:r>
      <w:r w:rsidR="007C0F17">
        <w:fldChar w:fldCharType="begin"/>
      </w:r>
      <w:r w:rsidR="007C0F17">
        <w:instrText xml:space="preserve"> REF _Ref28508193 \h </w:instrText>
      </w:r>
      <w:r w:rsidR="007C0F17">
        <w:fldChar w:fldCharType="separate"/>
      </w:r>
      <w:r w:rsidR="009F37A8">
        <w:t xml:space="preserve">Table </w:t>
      </w:r>
      <w:r w:rsidR="009F37A8">
        <w:rPr>
          <w:noProof/>
        </w:rPr>
        <w:t>10</w:t>
      </w:r>
      <w:r w:rsidR="009F37A8">
        <w:noBreakHyphen/>
      </w:r>
      <w:r w:rsidR="009F37A8">
        <w:rPr>
          <w:noProof/>
        </w:rPr>
        <w:t>2</w:t>
      </w:r>
      <w:r w:rsidR="007C0F17">
        <w:fldChar w:fldCharType="end"/>
      </w:r>
      <w:r>
        <w:t xml:space="preserve">. </w:t>
      </w:r>
      <w:r w:rsidR="00185C42">
        <w:t xml:space="preserve">This schedule can help Titleholders determine which OMPs and SMPs are the highest priority to implement. </w:t>
      </w:r>
      <w:r w:rsidR="00130FC0">
        <w:t>For example, the objective of OMP: Hydrocarbon properties and weathering behaviour at sea is ‘t</w:t>
      </w:r>
      <w:r w:rsidR="00130FC0" w:rsidRPr="00A5269F">
        <w:rPr>
          <w:rFonts w:asciiTheme="minorHAnsi" w:hAnsiTheme="minorHAnsi" w:cstheme="minorHAnsi"/>
        </w:rPr>
        <w:t xml:space="preserve">o provide in field information on the </w:t>
      </w:r>
      <w:r w:rsidR="00130FC0">
        <w:rPr>
          <w:rFonts w:asciiTheme="minorHAnsi" w:hAnsiTheme="minorHAnsi" w:cstheme="minorHAnsi"/>
        </w:rPr>
        <w:t>hydrocarbon</w:t>
      </w:r>
      <w:r w:rsidR="00130FC0" w:rsidRPr="00A5269F">
        <w:rPr>
          <w:rFonts w:asciiTheme="minorHAnsi" w:hAnsiTheme="minorHAnsi" w:cstheme="minorHAnsi"/>
        </w:rPr>
        <w:t xml:space="preserve"> properties, behaviour and weathering of the spilled </w:t>
      </w:r>
      <w:r w:rsidR="00130FC0">
        <w:rPr>
          <w:rFonts w:asciiTheme="minorHAnsi" w:hAnsiTheme="minorHAnsi" w:cstheme="minorHAnsi"/>
        </w:rPr>
        <w:t>hydrocarbons</w:t>
      </w:r>
      <w:r w:rsidR="00130FC0" w:rsidRPr="00A5269F">
        <w:rPr>
          <w:rFonts w:asciiTheme="minorHAnsi" w:hAnsiTheme="minorHAnsi" w:cstheme="minorHAnsi"/>
        </w:rPr>
        <w:t xml:space="preserve"> to assist in spill response operations</w:t>
      </w:r>
      <w:r w:rsidR="00130FC0">
        <w:rPr>
          <w:rFonts w:asciiTheme="minorHAnsi" w:hAnsiTheme="minorHAnsi" w:cstheme="minorHAnsi"/>
        </w:rPr>
        <w:t xml:space="preserve">’. The spill site and surrounding waters will </w:t>
      </w:r>
      <w:r w:rsidR="00BD3CCA">
        <w:rPr>
          <w:rFonts w:asciiTheme="minorHAnsi" w:hAnsiTheme="minorHAnsi" w:cstheme="minorHAnsi"/>
        </w:rPr>
        <w:t xml:space="preserve">typically </w:t>
      </w:r>
      <w:r w:rsidR="00130FC0">
        <w:rPr>
          <w:rFonts w:asciiTheme="minorHAnsi" w:hAnsiTheme="minorHAnsi" w:cstheme="minorHAnsi"/>
        </w:rPr>
        <w:t>be the first area to be contacted by hydrocarbons</w:t>
      </w:r>
      <w:r w:rsidR="00BD3CCA">
        <w:rPr>
          <w:rFonts w:asciiTheme="minorHAnsi" w:hAnsiTheme="minorHAnsi" w:cstheme="minorHAnsi"/>
        </w:rPr>
        <w:t xml:space="preserve"> at the highest concentrations</w:t>
      </w:r>
      <w:r w:rsidR="00130FC0">
        <w:rPr>
          <w:rFonts w:asciiTheme="minorHAnsi" w:hAnsiTheme="minorHAnsi" w:cstheme="minorHAnsi"/>
        </w:rPr>
        <w:t xml:space="preserve">, therefore </w:t>
      </w:r>
      <w:r w:rsidR="00BD3CCA">
        <w:rPr>
          <w:rFonts w:asciiTheme="minorHAnsi" w:hAnsiTheme="minorHAnsi" w:cstheme="minorHAnsi"/>
        </w:rPr>
        <w:t>this area would often be</w:t>
      </w:r>
      <w:r w:rsidR="00130FC0">
        <w:rPr>
          <w:rFonts w:asciiTheme="minorHAnsi" w:hAnsiTheme="minorHAnsi" w:cstheme="minorHAnsi"/>
        </w:rPr>
        <w:t xml:space="preserve"> the highest </w:t>
      </w:r>
      <w:r w:rsidR="00130FC0">
        <w:rPr>
          <w:rFonts w:asciiTheme="minorHAnsi" w:hAnsiTheme="minorHAnsi" w:cstheme="minorHAnsi"/>
        </w:rPr>
        <w:lastRenderedPageBreak/>
        <w:t>priority location to conduct sampling for this OMP, which in turn will provide useful information to the IMT/EMT to help implement response options</w:t>
      </w:r>
      <w:r w:rsidR="00110D4B">
        <w:rPr>
          <w:rFonts w:asciiTheme="minorHAnsi" w:hAnsiTheme="minorHAnsi" w:cstheme="minorHAnsi"/>
        </w:rPr>
        <w:t xml:space="preserve"> that are effective on that hydrocarbon type</w:t>
      </w:r>
      <w:r w:rsidR="00130FC0">
        <w:rPr>
          <w:rFonts w:asciiTheme="minorHAnsi" w:hAnsiTheme="minorHAnsi" w:cstheme="minorHAnsi"/>
        </w:rPr>
        <w:t xml:space="preserve">. </w:t>
      </w:r>
    </w:p>
    <w:p w14:paraId="507707BE" w14:textId="3BDD4621" w:rsidR="0033186C" w:rsidRDefault="0033186C" w:rsidP="0033186C">
      <w:r w:rsidRPr="00572EBD">
        <w:rPr>
          <w:u w:val="single"/>
        </w:rPr>
        <w:t>Note</w:t>
      </w:r>
      <w:r>
        <w:t>: In</w:t>
      </w:r>
      <w:r w:rsidR="007C0F17">
        <w:t xml:space="preserve"> </w:t>
      </w:r>
      <w:r w:rsidR="007C0F17">
        <w:fldChar w:fldCharType="begin"/>
      </w:r>
      <w:r w:rsidR="007C0F17">
        <w:instrText xml:space="preserve"> REF _Ref28508193 \h </w:instrText>
      </w:r>
      <w:r w:rsidR="007C0F17">
        <w:fldChar w:fldCharType="separate"/>
      </w:r>
      <w:r w:rsidR="009F37A8">
        <w:t xml:space="preserve">Table </w:t>
      </w:r>
      <w:r w:rsidR="009F37A8">
        <w:rPr>
          <w:noProof/>
        </w:rPr>
        <w:t>10</w:t>
      </w:r>
      <w:r w:rsidR="009F37A8">
        <w:noBreakHyphen/>
      </w:r>
      <w:r w:rsidR="009F37A8">
        <w:rPr>
          <w:noProof/>
        </w:rPr>
        <w:t>2</w:t>
      </w:r>
      <w:r w:rsidR="007C0F17">
        <w:fldChar w:fldCharType="end"/>
      </w:r>
      <w:r>
        <w:t xml:space="preserve">, ‘initiation’ means that the monitoring plan has been triggered and the IMT/ OSMP Monitoring Provider has commenced finalisation of plan including implementation of the following actions (it may take 48-72 hours to complete all actions): </w:t>
      </w:r>
    </w:p>
    <w:p w14:paraId="0170E702" w14:textId="77777777" w:rsidR="0033186C" w:rsidRDefault="0033186C" w:rsidP="00572EBD">
      <w:pPr>
        <w:pStyle w:val="ListBullet2"/>
      </w:pPr>
      <w:r>
        <w:t xml:space="preserve">Activate internal OSMP personnel and external contracts </w:t>
      </w:r>
    </w:p>
    <w:p w14:paraId="635AE92D" w14:textId="77777777" w:rsidR="0033186C" w:rsidRDefault="0033186C" w:rsidP="00572EBD">
      <w:pPr>
        <w:pStyle w:val="ListBullet2"/>
      </w:pPr>
      <w:r>
        <w:t xml:space="preserve">Select/confirm sites </w:t>
      </w:r>
    </w:p>
    <w:p w14:paraId="31B05F0E" w14:textId="77777777" w:rsidR="0033186C" w:rsidRDefault="0033186C" w:rsidP="00572EBD">
      <w:pPr>
        <w:pStyle w:val="ListBullet2"/>
      </w:pPr>
      <w:r>
        <w:t xml:space="preserve">Finalise sampling technique  </w:t>
      </w:r>
    </w:p>
    <w:p w14:paraId="563B7D1E" w14:textId="77777777" w:rsidR="0033186C" w:rsidRDefault="0033186C" w:rsidP="00572EBD">
      <w:pPr>
        <w:pStyle w:val="ListBullet2"/>
      </w:pPr>
      <w:r>
        <w:t xml:space="preserve">Determine suitable sampling frequency </w:t>
      </w:r>
    </w:p>
    <w:p w14:paraId="433BCA5B" w14:textId="77777777" w:rsidR="0033186C" w:rsidRDefault="0033186C" w:rsidP="00572EBD">
      <w:pPr>
        <w:pStyle w:val="ListBullet2"/>
      </w:pPr>
      <w:r>
        <w:t>Finalise standard operating procedures</w:t>
      </w:r>
    </w:p>
    <w:p w14:paraId="67CED275" w14:textId="77777777" w:rsidR="0033186C" w:rsidRDefault="0033186C" w:rsidP="00572EBD">
      <w:pPr>
        <w:pStyle w:val="ListBullet2"/>
      </w:pPr>
      <w:r>
        <w:t xml:space="preserve">Allocate number of teams, personnel, equipment and supporting resource requirements </w:t>
      </w:r>
    </w:p>
    <w:p w14:paraId="046CC4B3" w14:textId="77777777" w:rsidR="0033186C" w:rsidRDefault="0033186C" w:rsidP="00572EBD">
      <w:pPr>
        <w:pStyle w:val="ListBullet2"/>
      </w:pPr>
      <w:r>
        <w:t xml:space="preserve">Finalise HES documentation prior to mobilisation of field teams </w:t>
      </w:r>
    </w:p>
    <w:p w14:paraId="5BC2B39C" w14:textId="77777777" w:rsidR="0033186C" w:rsidRDefault="0033186C" w:rsidP="00572EBD">
      <w:pPr>
        <w:pStyle w:val="ListBullet2"/>
      </w:pPr>
      <w:r>
        <w:t xml:space="preserve">Confirm logistics (e.g. flights, accommodation, vessels)  </w:t>
      </w:r>
    </w:p>
    <w:p w14:paraId="5771446F" w14:textId="77777777" w:rsidR="0033186C" w:rsidRDefault="0033186C" w:rsidP="00572EBD">
      <w:pPr>
        <w:pStyle w:val="ListBullet2"/>
      </w:pPr>
      <w:r>
        <w:t>Commence deployment of Field Teams</w:t>
      </w:r>
    </w:p>
    <w:p w14:paraId="2F5B2B38" w14:textId="77777777" w:rsidR="0033186C" w:rsidRDefault="0033186C" w:rsidP="0033186C">
      <w:r>
        <w:t>For SMPs:</w:t>
      </w:r>
    </w:p>
    <w:p w14:paraId="5795D577" w14:textId="77777777" w:rsidR="0033186C" w:rsidRDefault="0033186C" w:rsidP="00572EBD">
      <w:pPr>
        <w:pStyle w:val="ListBullet2"/>
      </w:pPr>
      <w:r>
        <w:t>Gather existing baseline data and/or establish control/reference sites</w:t>
      </w:r>
    </w:p>
    <w:p w14:paraId="2A2B1311" w14:textId="77777777" w:rsidR="0033186C" w:rsidRPr="00746236" w:rsidRDefault="0033186C" w:rsidP="00572EBD">
      <w:pPr>
        <w:pStyle w:val="ListBullet2"/>
      </w:pPr>
      <w:r w:rsidRPr="00746236">
        <w:t xml:space="preserve">Establish benchmarks and guidelines to be used </w:t>
      </w:r>
    </w:p>
    <w:p w14:paraId="51874F0A" w14:textId="77777777" w:rsidR="0033186C" w:rsidRPr="00746236" w:rsidRDefault="0033186C" w:rsidP="00572EBD">
      <w:pPr>
        <w:pStyle w:val="ListBullet2"/>
      </w:pPr>
      <w:r w:rsidRPr="00746236">
        <w:t xml:space="preserve">Confirm indicator species </w:t>
      </w:r>
    </w:p>
    <w:p w14:paraId="4EF000A2" w14:textId="77777777" w:rsidR="0033186C" w:rsidRDefault="0033186C" w:rsidP="00572EBD">
      <w:pPr>
        <w:pStyle w:val="ListBullet2"/>
      </w:pPr>
      <w:r w:rsidRPr="00746236">
        <w:t>Confirm parameters and metrics</w:t>
      </w:r>
    </w:p>
    <w:p w14:paraId="39B8357D" w14:textId="77777777" w:rsidR="00FE29EF" w:rsidRDefault="00FE29EF" w:rsidP="00FE29EF"/>
    <w:p w14:paraId="2AA7C984" w14:textId="0DE23281" w:rsidR="00FE29EF" w:rsidRPr="00572EBD" w:rsidRDefault="00FE29EF" w:rsidP="00FE29EF">
      <w:pPr>
        <w:sectPr w:rsidR="00FE29EF" w:rsidRPr="00572EBD" w:rsidSect="00211754">
          <w:pgSz w:w="11900" w:h="16840"/>
          <w:pgMar w:top="1985" w:right="1410" w:bottom="1276" w:left="1701" w:header="284" w:footer="283" w:gutter="0"/>
          <w:cols w:space="708"/>
          <w:titlePg/>
          <w:docGrid w:linePitch="272"/>
        </w:sectPr>
      </w:pPr>
    </w:p>
    <w:p w14:paraId="765FA64A" w14:textId="505921F5" w:rsidR="00B64A4F" w:rsidRDefault="00B64A4F">
      <w:pPr>
        <w:spacing w:before="0" w:after="0" w:line="240" w:lineRule="auto"/>
      </w:pPr>
    </w:p>
    <w:p w14:paraId="40D41175" w14:textId="5D111388" w:rsidR="00FB7FDA" w:rsidRDefault="00FB7FDA" w:rsidP="00F27DDF"/>
    <w:p w14:paraId="6E52FF36" w14:textId="6DBA7AE2" w:rsidR="00035D82" w:rsidRDefault="0033186C" w:rsidP="00572EBD">
      <w:pPr>
        <w:pStyle w:val="Caption"/>
      </w:pPr>
      <w:bookmarkStart w:id="115" w:name="_Ref28508193"/>
      <w:r>
        <w:t xml:space="preserve">Table </w:t>
      </w:r>
      <w:fldSimple w:instr=" STYLEREF 1 \s ">
        <w:r w:rsidR="009F37A8">
          <w:rPr>
            <w:noProof/>
          </w:rPr>
          <w:t>10</w:t>
        </w:r>
      </w:fldSimple>
      <w:r w:rsidR="00287D1F">
        <w:noBreakHyphen/>
      </w:r>
      <w:fldSimple w:instr=" SEQ Table \* ARABIC \s 1 ">
        <w:r w:rsidR="009F37A8">
          <w:rPr>
            <w:noProof/>
          </w:rPr>
          <w:t>2</w:t>
        </w:r>
      </w:fldSimple>
      <w:bookmarkEnd w:id="115"/>
      <w:r>
        <w:t>: Example</w:t>
      </w:r>
      <w:r w:rsidRPr="0033186C">
        <w:t xml:space="preserve"> OMP and SMP implementation schedule for OSMP activities  </w:t>
      </w:r>
    </w:p>
    <w:tbl>
      <w:tblPr>
        <w:tblStyle w:val="TableGrid"/>
        <w:tblW w:w="5000" w:type="pct"/>
        <w:tblLook w:val="04A0" w:firstRow="1" w:lastRow="0" w:firstColumn="1" w:lastColumn="0" w:noHBand="0" w:noVBand="1"/>
      </w:tblPr>
      <w:tblGrid>
        <w:gridCol w:w="1406"/>
        <w:gridCol w:w="1398"/>
        <w:gridCol w:w="2692"/>
        <w:gridCol w:w="2692"/>
        <w:gridCol w:w="2692"/>
        <w:gridCol w:w="2689"/>
      </w:tblGrid>
      <w:tr w:rsidR="00B64A4F" w:rsidRPr="00FB7FDA" w14:paraId="16653265" w14:textId="71660C67" w:rsidTr="00572EBD">
        <w:trPr>
          <w:tblHeader/>
        </w:trPr>
        <w:tc>
          <w:tcPr>
            <w:tcW w:w="518" w:type="pct"/>
            <w:shd w:val="clear" w:color="auto" w:fill="BFBFBF" w:themeFill="background1" w:themeFillShade="BF"/>
            <w:vAlign w:val="center"/>
          </w:tcPr>
          <w:p w14:paraId="66E99088" w14:textId="4A087BFD" w:rsidR="00B64A4F" w:rsidRPr="00572EBD" w:rsidRDefault="00B64A4F" w:rsidP="00572EBD">
            <w:pPr>
              <w:spacing w:before="120" w:after="120" w:line="240" w:lineRule="auto"/>
              <w:jc w:val="center"/>
              <w:rPr>
                <w:rFonts w:asciiTheme="minorHAnsi" w:hAnsiTheme="minorHAnsi" w:cstheme="minorHAnsi"/>
                <w:b/>
                <w:bCs/>
              </w:rPr>
            </w:pPr>
            <w:r w:rsidRPr="00572EBD">
              <w:rPr>
                <w:rFonts w:asciiTheme="minorHAnsi" w:hAnsiTheme="minorHAnsi" w:cstheme="minorHAnsi"/>
                <w:b/>
                <w:bCs/>
              </w:rPr>
              <w:t>Proximity to spill source</w:t>
            </w:r>
          </w:p>
        </w:tc>
        <w:tc>
          <w:tcPr>
            <w:tcW w:w="515" w:type="pct"/>
            <w:shd w:val="clear" w:color="auto" w:fill="BFBFBF" w:themeFill="background1" w:themeFillShade="BF"/>
          </w:tcPr>
          <w:p w14:paraId="37186248" w14:textId="34FB0D4C" w:rsidR="00B64A4F" w:rsidRPr="00572EBD" w:rsidRDefault="00B64A4F">
            <w:pPr>
              <w:spacing w:before="120" w:after="120" w:line="240" w:lineRule="auto"/>
              <w:jc w:val="center"/>
              <w:rPr>
                <w:rFonts w:asciiTheme="minorHAnsi" w:hAnsiTheme="minorHAnsi" w:cstheme="minorHAnsi"/>
                <w:b/>
                <w:bCs/>
              </w:rPr>
            </w:pPr>
            <w:r w:rsidRPr="00572EBD">
              <w:rPr>
                <w:rFonts w:asciiTheme="minorHAnsi" w:hAnsiTheme="minorHAnsi" w:cstheme="minorHAnsi"/>
                <w:b/>
                <w:bCs/>
              </w:rPr>
              <w:t xml:space="preserve">Monitoring type </w:t>
            </w:r>
          </w:p>
        </w:tc>
        <w:tc>
          <w:tcPr>
            <w:tcW w:w="992" w:type="pct"/>
            <w:shd w:val="clear" w:color="auto" w:fill="BFBFBF" w:themeFill="background1" w:themeFillShade="BF"/>
            <w:vAlign w:val="center"/>
          </w:tcPr>
          <w:p w14:paraId="295AA552" w14:textId="6C37E350" w:rsidR="00B64A4F" w:rsidRPr="00572EBD" w:rsidRDefault="00B64A4F" w:rsidP="00572EBD">
            <w:pPr>
              <w:spacing w:before="120" w:after="120" w:line="240" w:lineRule="auto"/>
              <w:jc w:val="center"/>
              <w:rPr>
                <w:rFonts w:asciiTheme="minorHAnsi" w:hAnsiTheme="minorHAnsi" w:cstheme="minorHAnsi"/>
                <w:b/>
                <w:bCs/>
              </w:rPr>
            </w:pPr>
            <w:r w:rsidRPr="00572EBD">
              <w:rPr>
                <w:rFonts w:asciiTheme="minorHAnsi" w:hAnsiTheme="minorHAnsi" w:cstheme="minorHAnsi"/>
                <w:b/>
                <w:bCs/>
              </w:rPr>
              <w:t>0-48 hours</w:t>
            </w:r>
          </w:p>
        </w:tc>
        <w:tc>
          <w:tcPr>
            <w:tcW w:w="992" w:type="pct"/>
            <w:shd w:val="clear" w:color="auto" w:fill="BFBFBF" w:themeFill="background1" w:themeFillShade="BF"/>
            <w:vAlign w:val="center"/>
          </w:tcPr>
          <w:p w14:paraId="1585148E" w14:textId="77777777" w:rsidR="00B64A4F" w:rsidRPr="00572EBD" w:rsidRDefault="00B64A4F" w:rsidP="00572EBD">
            <w:pPr>
              <w:spacing w:before="120" w:after="120" w:line="240" w:lineRule="auto"/>
              <w:jc w:val="center"/>
              <w:rPr>
                <w:rFonts w:asciiTheme="minorHAnsi" w:hAnsiTheme="minorHAnsi" w:cstheme="minorHAnsi"/>
                <w:b/>
                <w:bCs/>
              </w:rPr>
            </w:pPr>
            <w:r w:rsidRPr="00572EBD">
              <w:rPr>
                <w:rFonts w:asciiTheme="minorHAnsi" w:hAnsiTheme="minorHAnsi" w:cstheme="minorHAnsi"/>
                <w:b/>
                <w:bCs/>
              </w:rPr>
              <w:t>48-72 hours</w:t>
            </w:r>
          </w:p>
        </w:tc>
        <w:tc>
          <w:tcPr>
            <w:tcW w:w="992" w:type="pct"/>
            <w:shd w:val="clear" w:color="auto" w:fill="BFBFBF" w:themeFill="background1" w:themeFillShade="BF"/>
            <w:vAlign w:val="center"/>
          </w:tcPr>
          <w:p w14:paraId="25FCF8C1" w14:textId="1E39FE2B" w:rsidR="00B64A4F" w:rsidRPr="00572EBD" w:rsidRDefault="00B64A4F" w:rsidP="00572EBD">
            <w:pPr>
              <w:spacing w:before="120" w:after="120" w:line="240" w:lineRule="auto"/>
              <w:jc w:val="center"/>
              <w:rPr>
                <w:rFonts w:asciiTheme="minorHAnsi" w:hAnsiTheme="minorHAnsi" w:cstheme="minorHAnsi"/>
                <w:b/>
                <w:bCs/>
              </w:rPr>
            </w:pPr>
            <w:r w:rsidRPr="00572EBD">
              <w:rPr>
                <w:rFonts w:asciiTheme="minorHAnsi" w:hAnsiTheme="minorHAnsi" w:cstheme="minorHAnsi"/>
                <w:b/>
                <w:bCs/>
              </w:rPr>
              <w:t>~7 days</w:t>
            </w:r>
          </w:p>
        </w:tc>
        <w:tc>
          <w:tcPr>
            <w:tcW w:w="991" w:type="pct"/>
            <w:shd w:val="clear" w:color="auto" w:fill="BFBFBF" w:themeFill="background1" w:themeFillShade="BF"/>
            <w:vAlign w:val="center"/>
          </w:tcPr>
          <w:p w14:paraId="72F6C300" w14:textId="3394BE0E" w:rsidR="00B64A4F" w:rsidRPr="00572EBD" w:rsidRDefault="00B64A4F" w:rsidP="00572EBD">
            <w:pPr>
              <w:spacing w:before="120" w:after="120" w:line="240" w:lineRule="auto"/>
              <w:jc w:val="center"/>
              <w:rPr>
                <w:rFonts w:asciiTheme="minorHAnsi" w:hAnsiTheme="minorHAnsi" w:cstheme="minorHAnsi"/>
                <w:b/>
                <w:bCs/>
              </w:rPr>
            </w:pPr>
            <w:r w:rsidRPr="00572EBD">
              <w:rPr>
                <w:rFonts w:asciiTheme="minorHAnsi" w:hAnsiTheme="minorHAnsi" w:cstheme="minorHAnsi"/>
                <w:b/>
                <w:bCs/>
              </w:rPr>
              <w:t>&gt;Two weeks</w:t>
            </w:r>
          </w:p>
        </w:tc>
      </w:tr>
      <w:tr w:rsidR="00B64A4F" w:rsidRPr="00FB7FDA" w14:paraId="7DA8E0B0" w14:textId="7FA3D34D" w:rsidTr="00572EBD">
        <w:tc>
          <w:tcPr>
            <w:tcW w:w="518" w:type="pct"/>
            <w:vMerge w:val="restart"/>
          </w:tcPr>
          <w:p w14:paraId="434B1A8B" w14:textId="19349742" w:rsidR="00B64A4F" w:rsidRPr="00572EBD" w:rsidRDefault="00B64A4F" w:rsidP="00572EBD">
            <w:pPr>
              <w:spacing w:before="40" w:after="40" w:line="240" w:lineRule="auto"/>
              <w:rPr>
                <w:rFonts w:asciiTheme="minorHAnsi" w:hAnsiTheme="minorHAnsi" w:cstheme="minorHAnsi"/>
              </w:rPr>
            </w:pPr>
            <w:r w:rsidRPr="00572EBD">
              <w:rPr>
                <w:rFonts w:asciiTheme="minorHAnsi" w:hAnsiTheme="minorHAnsi" w:cstheme="minorHAnsi"/>
              </w:rPr>
              <w:t xml:space="preserve">Spill site and surrounding waters </w:t>
            </w:r>
          </w:p>
        </w:tc>
        <w:tc>
          <w:tcPr>
            <w:tcW w:w="515" w:type="pct"/>
          </w:tcPr>
          <w:p w14:paraId="5699A460" w14:textId="210812DC" w:rsidR="00B64A4F" w:rsidRPr="00572EBD" w:rsidRDefault="00B64A4F" w:rsidP="00572EBD">
            <w:pPr>
              <w:spacing w:before="40" w:after="40" w:line="240" w:lineRule="auto"/>
              <w:rPr>
                <w:rFonts w:asciiTheme="minorHAnsi" w:hAnsiTheme="minorHAnsi" w:cstheme="minorHAnsi"/>
              </w:rPr>
            </w:pPr>
            <w:r w:rsidRPr="00572EBD">
              <w:rPr>
                <w:rFonts w:asciiTheme="minorHAnsi" w:hAnsiTheme="minorHAnsi" w:cstheme="minorHAnsi"/>
              </w:rPr>
              <w:t>OM</w:t>
            </w:r>
          </w:p>
        </w:tc>
        <w:tc>
          <w:tcPr>
            <w:tcW w:w="992" w:type="pct"/>
          </w:tcPr>
          <w:p w14:paraId="056374B8" w14:textId="77777777" w:rsidR="00B64A4F" w:rsidRPr="00572EBD" w:rsidRDefault="00B64A4F" w:rsidP="00572EBD">
            <w:pPr>
              <w:spacing w:before="40" w:after="40" w:line="240" w:lineRule="auto"/>
              <w:ind w:left="46"/>
              <w:rPr>
                <w:rFonts w:asciiTheme="minorHAnsi" w:hAnsiTheme="minorHAnsi" w:cstheme="minorHAnsi"/>
              </w:rPr>
            </w:pPr>
            <w:r w:rsidRPr="00572EBD">
              <w:rPr>
                <w:rFonts w:asciiTheme="minorHAnsi" w:hAnsiTheme="minorHAnsi" w:cstheme="minorHAnsi"/>
              </w:rPr>
              <w:t>Initiation of:</w:t>
            </w:r>
          </w:p>
          <w:p w14:paraId="544BAE9B" w14:textId="4E53F178" w:rsidR="00B64A4F" w:rsidRPr="00572EBD" w:rsidRDefault="00B64A4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OMP: Hydrocarbon Properties And Weathering Behaviour, where resources are available (e.g. Supply Vessel with onboard sampling equipment)</w:t>
            </w:r>
          </w:p>
          <w:p w14:paraId="64A051DE" w14:textId="77777777" w:rsidR="00B64A4F" w:rsidRPr="00572EBD" w:rsidRDefault="00B64A4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OMP: Oil Spill Modelling</w:t>
            </w:r>
          </w:p>
          <w:p w14:paraId="334615C5" w14:textId="517318D3" w:rsidR="00B64A4F" w:rsidRPr="00572EBD" w:rsidRDefault="00B64A4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OMP: Air quality modelling (responder health and safety)</w:t>
            </w:r>
          </w:p>
        </w:tc>
        <w:tc>
          <w:tcPr>
            <w:tcW w:w="992" w:type="pct"/>
          </w:tcPr>
          <w:p w14:paraId="71BB6F03" w14:textId="77777777" w:rsidR="00B64A4F" w:rsidRPr="00572EBD" w:rsidRDefault="00B64A4F" w:rsidP="004B67C4">
            <w:pPr>
              <w:spacing w:before="40" w:after="40" w:line="240" w:lineRule="auto"/>
              <w:rPr>
                <w:rFonts w:asciiTheme="minorHAnsi" w:hAnsiTheme="minorHAnsi" w:cstheme="minorHAnsi"/>
              </w:rPr>
            </w:pPr>
            <w:r w:rsidRPr="00572EBD">
              <w:rPr>
                <w:rFonts w:asciiTheme="minorHAnsi" w:hAnsiTheme="minorHAnsi" w:cstheme="minorHAnsi"/>
              </w:rPr>
              <w:t xml:space="preserve">Finalisation of the following OMPs (where individual OMP initiation criteria are met): </w:t>
            </w:r>
          </w:p>
          <w:p w14:paraId="3E9EAB2B" w14:textId="77777777" w:rsidR="00B64A4F" w:rsidRPr="00572EBD" w:rsidRDefault="00B64A4F" w:rsidP="004B67C4">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 xml:space="preserve">OMP: Water Quality Assessment </w:t>
            </w:r>
          </w:p>
          <w:p w14:paraId="68196BCF" w14:textId="6D88A46A" w:rsidR="00B64A4F" w:rsidRPr="00572EBD" w:rsidRDefault="00B64A4F" w:rsidP="004B67C4">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 xml:space="preserve">OMP: Sediment Quality Assessment </w:t>
            </w:r>
          </w:p>
          <w:p w14:paraId="3249C036" w14:textId="5611F50F" w:rsidR="00B64A4F" w:rsidRPr="00572EBD" w:rsidRDefault="00B64A4F" w:rsidP="004B67C4">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 xml:space="preserve">OMP: Air Quality Modelling </w:t>
            </w:r>
          </w:p>
          <w:p w14:paraId="09D0FE3C" w14:textId="77777777" w:rsidR="00B64A4F" w:rsidRPr="00572EBD" w:rsidRDefault="00B64A4F" w:rsidP="004B67C4">
            <w:pPr>
              <w:pStyle w:val="ListParagraph0"/>
              <w:numPr>
                <w:ilvl w:val="0"/>
                <w:numId w:val="61"/>
              </w:numPr>
              <w:spacing w:before="40" w:after="40" w:line="240" w:lineRule="auto"/>
              <w:ind w:left="330" w:hanging="284"/>
              <w:rPr>
                <w:rFonts w:asciiTheme="minorHAnsi" w:hAnsiTheme="minorHAnsi" w:cstheme="minorHAnsi"/>
                <w:i/>
                <w:iCs/>
              </w:rPr>
            </w:pPr>
            <w:r w:rsidRPr="00572EBD">
              <w:rPr>
                <w:rFonts w:asciiTheme="minorHAnsi" w:hAnsiTheme="minorHAnsi" w:cstheme="minorHAnsi"/>
              </w:rPr>
              <w:t xml:space="preserve">OMP: Marine Fauna Assessment </w:t>
            </w:r>
          </w:p>
          <w:p w14:paraId="22BE0727" w14:textId="366845C7" w:rsidR="00B64A4F" w:rsidRPr="00572EBD" w:rsidRDefault="00B64A4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 xml:space="preserve">OMP: Surface Chemical Dispersant Effectiveness </w:t>
            </w:r>
          </w:p>
        </w:tc>
        <w:tc>
          <w:tcPr>
            <w:tcW w:w="992" w:type="pct"/>
          </w:tcPr>
          <w:p w14:paraId="48B4E972" w14:textId="64AEB2E8" w:rsidR="00B64A4F" w:rsidRPr="00572EBD" w:rsidRDefault="00B64A4F" w:rsidP="00572EBD">
            <w:pPr>
              <w:spacing w:before="40" w:after="40" w:line="240" w:lineRule="auto"/>
              <w:rPr>
                <w:rFonts w:asciiTheme="minorHAnsi" w:hAnsiTheme="minorHAnsi" w:cstheme="minorHAnsi"/>
              </w:rPr>
            </w:pPr>
            <w:r w:rsidRPr="00572EBD">
              <w:rPr>
                <w:rFonts w:asciiTheme="minorHAnsi" w:hAnsiTheme="minorHAnsi" w:cstheme="minorHAnsi"/>
              </w:rPr>
              <w:t xml:space="preserve">As results from implemented OMPs are available, data </w:t>
            </w:r>
            <w:proofErr w:type="spellStart"/>
            <w:r w:rsidR="00970ACC">
              <w:rPr>
                <w:rFonts w:asciiTheme="minorHAnsi" w:hAnsiTheme="minorHAnsi" w:cstheme="minorHAnsi"/>
              </w:rPr>
              <w:t>ar</w:t>
            </w:r>
            <w:proofErr w:type="spellEnd"/>
            <w:r w:rsidRPr="00572EBD">
              <w:rPr>
                <w:rFonts w:asciiTheme="minorHAnsi" w:hAnsiTheme="minorHAnsi" w:cstheme="minorHAnsi"/>
              </w:rPr>
              <w:t xml:space="preserve"> provided to relevant personnel in IMT/EMT (e.g. Situation/Intelligence Unit) and used in the Incident Action Planning process for the next operational period. OMP is redesigned or reallocated according to the specifics of the actual spill.</w:t>
            </w:r>
          </w:p>
        </w:tc>
        <w:tc>
          <w:tcPr>
            <w:tcW w:w="991" w:type="pct"/>
          </w:tcPr>
          <w:p w14:paraId="4AEE3E5D" w14:textId="1D1261E6" w:rsidR="00B64A4F" w:rsidRPr="00572EBD" w:rsidRDefault="00B64A4F" w:rsidP="00572EBD">
            <w:pPr>
              <w:spacing w:before="40" w:after="40" w:line="240" w:lineRule="auto"/>
              <w:rPr>
                <w:rFonts w:asciiTheme="minorHAnsi" w:hAnsiTheme="minorHAnsi" w:cstheme="minorHAnsi"/>
              </w:rPr>
            </w:pPr>
            <w:r w:rsidRPr="00572EBD">
              <w:rPr>
                <w:rFonts w:asciiTheme="minorHAnsi" w:hAnsiTheme="minorHAnsi" w:cstheme="minorHAnsi"/>
              </w:rPr>
              <w:t xml:space="preserve">As results from implemented OMPs are available, data </w:t>
            </w:r>
            <w:r w:rsidR="00970ACC">
              <w:rPr>
                <w:rFonts w:asciiTheme="minorHAnsi" w:hAnsiTheme="minorHAnsi" w:cstheme="minorHAnsi"/>
              </w:rPr>
              <w:t>are</w:t>
            </w:r>
            <w:r w:rsidRPr="00572EBD">
              <w:rPr>
                <w:rFonts w:asciiTheme="minorHAnsi" w:hAnsiTheme="minorHAnsi" w:cstheme="minorHAnsi"/>
              </w:rPr>
              <w:t xml:space="preserve"> provided to relevant personnel in IMT/EMT (e.g. Situation/Intelligence Unit) and used in the Incident Action Planning process for the next operational period. OMP is redesigned or reallocated according to the specifics of the actual spill.</w:t>
            </w:r>
          </w:p>
        </w:tc>
      </w:tr>
      <w:tr w:rsidR="00F27DDF" w:rsidRPr="00FB7FDA" w14:paraId="12D58480" w14:textId="77777777" w:rsidTr="00572EBD">
        <w:tc>
          <w:tcPr>
            <w:tcW w:w="518" w:type="pct"/>
            <w:vMerge/>
          </w:tcPr>
          <w:p w14:paraId="2EF28D40" w14:textId="1FC71E95" w:rsidR="00F27DDF" w:rsidRPr="00572EBD" w:rsidRDefault="00F27DDF" w:rsidP="00572EBD">
            <w:pPr>
              <w:spacing w:before="40" w:after="40" w:line="240" w:lineRule="auto"/>
              <w:rPr>
                <w:rFonts w:asciiTheme="minorHAnsi" w:hAnsiTheme="minorHAnsi" w:cstheme="minorHAnsi"/>
              </w:rPr>
            </w:pPr>
          </w:p>
        </w:tc>
        <w:tc>
          <w:tcPr>
            <w:tcW w:w="515" w:type="pct"/>
          </w:tcPr>
          <w:p w14:paraId="4914FDDB" w14:textId="17503DBA" w:rsidR="00F27DDF" w:rsidRPr="00572EBD" w:rsidRDefault="00F27DDF" w:rsidP="00F27DDF">
            <w:pPr>
              <w:spacing w:before="40" w:after="40" w:line="240" w:lineRule="auto"/>
              <w:rPr>
                <w:rFonts w:asciiTheme="minorHAnsi" w:hAnsiTheme="minorHAnsi" w:cstheme="minorHAnsi"/>
              </w:rPr>
            </w:pPr>
            <w:r w:rsidRPr="00572EBD">
              <w:rPr>
                <w:rFonts w:asciiTheme="minorHAnsi" w:hAnsiTheme="minorHAnsi" w:cstheme="minorHAnsi"/>
              </w:rPr>
              <w:t>SM</w:t>
            </w:r>
          </w:p>
        </w:tc>
        <w:tc>
          <w:tcPr>
            <w:tcW w:w="992" w:type="pct"/>
          </w:tcPr>
          <w:p w14:paraId="041E920B" w14:textId="77777777" w:rsidR="00F27DDF" w:rsidRPr="00572EBD" w:rsidRDefault="00F27DDF" w:rsidP="00F27DDF">
            <w:pPr>
              <w:spacing w:before="40" w:after="40" w:line="240" w:lineRule="auto"/>
              <w:rPr>
                <w:rFonts w:asciiTheme="minorHAnsi" w:hAnsiTheme="minorHAnsi" w:cstheme="minorHAnsi"/>
              </w:rPr>
            </w:pPr>
            <w:r w:rsidRPr="00572EBD">
              <w:rPr>
                <w:rFonts w:asciiTheme="minorHAnsi" w:hAnsiTheme="minorHAnsi" w:cstheme="minorHAnsi"/>
              </w:rPr>
              <w:t>Commence activation and mobilisation process.</w:t>
            </w:r>
          </w:p>
          <w:p w14:paraId="2A21AEBC" w14:textId="4DCB99D1" w:rsidR="00F27DDF" w:rsidRPr="00572EBD" w:rsidRDefault="00F27DDF" w:rsidP="00572EBD">
            <w:pPr>
              <w:spacing w:before="40" w:after="40" w:line="240" w:lineRule="auto"/>
              <w:rPr>
                <w:rFonts w:asciiTheme="minorHAnsi" w:hAnsiTheme="minorHAnsi" w:cstheme="minorHAnsi"/>
              </w:rPr>
            </w:pPr>
            <w:r w:rsidRPr="00572EBD">
              <w:rPr>
                <w:rFonts w:asciiTheme="minorHAnsi" w:hAnsiTheme="minorHAnsi" w:cstheme="minorHAnsi"/>
              </w:rPr>
              <w:t>Activation of SMP Team Leads and finalisation of SMPs.</w:t>
            </w:r>
          </w:p>
        </w:tc>
        <w:tc>
          <w:tcPr>
            <w:tcW w:w="992" w:type="pct"/>
          </w:tcPr>
          <w:p w14:paraId="23C022EB" w14:textId="77777777" w:rsidR="00F27DDF" w:rsidRPr="00572EBD" w:rsidRDefault="00F27DDF" w:rsidP="00F27DDF">
            <w:pPr>
              <w:pStyle w:val="TableText"/>
              <w:rPr>
                <w:rFonts w:asciiTheme="minorHAnsi" w:hAnsiTheme="minorHAnsi" w:cstheme="minorHAnsi"/>
                <w:sz w:val="20"/>
                <w:lang w:eastAsia="en-AU"/>
              </w:rPr>
            </w:pPr>
            <w:r w:rsidRPr="00572EBD">
              <w:rPr>
                <w:rFonts w:asciiTheme="minorHAnsi" w:hAnsiTheme="minorHAnsi" w:cstheme="minorHAnsi"/>
                <w:sz w:val="20"/>
                <w:lang w:eastAsia="en-AU"/>
              </w:rPr>
              <w:t>Initiation of:</w:t>
            </w:r>
          </w:p>
          <w:p w14:paraId="1D0869B7" w14:textId="77777777" w:rsidR="00F27DDF" w:rsidRPr="00572EBD" w:rsidRDefault="00F27DD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SMP: Water quality impact assessment</w:t>
            </w:r>
          </w:p>
          <w:p w14:paraId="66CC4AE0" w14:textId="77777777" w:rsidR="00F27DDF" w:rsidRPr="00572EBD" w:rsidRDefault="00F27DD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SMP: Sediment quality impact assessment</w:t>
            </w:r>
          </w:p>
          <w:p w14:paraId="46615275" w14:textId="77777777" w:rsidR="00F27DDF" w:rsidRPr="00572EBD" w:rsidRDefault="00F27DD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SMP: Marine fish assemblages assessment</w:t>
            </w:r>
          </w:p>
          <w:p w14:paraId="69393E02" w14:textId="09D3F73A" w:rsidR="00F27DDF" w:rsidRPr="00572EBD" w:rsidRDefault="00F27DDF" w:rsidP="00572EBD">
            <w:pPr>
              <w:spacing w:before="40" w:after="40" w:line="240" w:lineRule="auto"/>
              <w:rPr>
                <w:rFonts w:asciiTheme="minorHAnsi" w:hAnsiTheme="minorHAnsi" w:cstheme="minorHAnsi"/>
              </w:rPr>
            </w:pPr>
          </w:p>
        </w:tc>
        <w:tc>
          <w:tcPr>
            <w:tcW w:w="992" w:type="pct"/>
          </w:tcPr>
          <w:p w14:paraId="0727F2A0" w14:textId="334FCD6E" w:rsidR="00F27DDF" w:rsidRPr="00572EBD" w:rsidRDefault="00F27DDF" w:rsidP="00572EBD">
            <w:pPr>
              <w:spacing w:before="40" w:after="40" w:line="240" w:lineRule="auto"/>
              <w:rPr>
                <w:rFonts w:asciiTheme="minorHAnsi" w:hAnsiTheme="minorHAnsi" w:cstheme="minorHAnsi"/>
              </w:rPr>
            </w:pPr>
            <w:r w:rsidRPr="00572EBD">
              <w:rPr>
                <w:rFonts w:asciiTheme="minorHAnsi" w:hAnsiTheme="minorHAnsi" w:cstheme="minorHAnsi"/>
              </w:rPr>
              <w:t>Continue SMP monitoring until termination criteria are met</w:t>
            </w:r>
          </w:p>
        </w:tc>
        <w:tc>
          <w:tcPr>
            <w:tcW w:w="991" w:type="pct"/>
          </w:tcPr>
          <w:p w14:paraId="2293955B" w14:textId="4E465D82" w:rsidR="00F27DDF" w:rsidRPr="00572EBD" w:rsidRDefault="00F27DDF" w:rsidP="00572EBD">
            <w:pPr>
              <w:spacing w:before="40" w:after="40" w:line="240" w:lineRule="auto"/>
              <w:rPr>
                <w:rFonts w:asciiTheme="minorHAnsi" w:hAnsiTheme="minorHAnsi" w:cstheme="minorHAnsi"/>
              </w:rPr>
            </w:pPr>
            <w:r w:rsidRPr="00572EBD">
              <w:rPr>
                <w:rFonts w:asciiTheme="minorHAnsi" w:hAnsiTheme="minorHAnsi" w:cstheme="minorHAnsi"/>
              </w:rPr>
              <w:t>Continue SMP monitoring until termination criteria are met</w:t>
            </w:r>
          </w:p>
        </w:tc>
      </w:tr>
      <w:tr w:rsidR="00F27DDF" w:rsidRPr="00FB7FDA" w14:paraId="0B05BAB6" w14:textId="77777777" w:rsidTr="00B64A4F">
        <w:tc>
          <w:tcPr>
            <w:tcW w:w="518" w:type="pct"/>
            <w:vMerge w:val="restart"/>
          </w:tcPr>
          <w:p w14:paraId="4713748E" w14:textId="0E5628BC" w:rsidR="00F27DDF" w:rsidRPr="00572EBD" w:rsidRDefault="00F27DDF" w:rsidP="00572EBD">
            <w:pPr>
              <w:spacing w:before="40" w:after="40" w:line="240" w:lineRule="auto"/>
              <w:rPr>
                <w:rFonts w:asciiTheme="minorHAnsi" w:hAnsiTheme="minorHAnsi" w:cstheme="minorHAnsi"/>
              </w:rPr>
            </w:pPr>
            <w:r w:rsidRPr="00572EBD">
              <w:rPr>
                <w:rFonts w:asciiTheme="minorHAnsi" w:hAnsiTheme="minorHAnsi" w:cstheme="minorHAnsi"/>
              </w:rPr>
              <w:t>Sensitive receptors</w:t>
            </w:r>
            <w:r w:rsidRPr="00572EBD">
              <w:rPr>
                <w:rStyle w:val="FootnoteReference"/>
                <w:rFonts w:asciiTheme="minorHAnsi" w:hAnsiTheme="minorHAnsi" w:cstheme="minorHAnsi"/>
              </w:rPr>
              <w:footnoteReference w:id="4"/>
            </w:r>
            <w:r w:rsidRPr="00572EBD">
              <w:rPr>
                <w:rFonts w:asciiTheme="minorHAnsi" w:hAnsiTheme="minorHAnsi" w:cstheme="minorHAnsi"/>
              </w:rPr>
              <w:t xml:space="preserve"> (including shorelines) where modelling shows contact within 72 hours (3 days) </w:t>
            </w:r>
          </w:p>
        </w:tc>
        <w:tc>
          <w:tcPr>
            <w:tcW w:w="515" w:type="pct"/>
          </w:tcPr>
          <w:p w14:paraId="67F3C0B9" w14:textId="60C40E45" w:rsidR="00F27DDF" w:rsidRPr="00572EBD" w:rsidRDefault="00F27DDF" w:rsidP="00572EBD">
            <w:pPr>
              <w:spacing w:before="40" w:after="40" w:line="240" w:lineRule="auto"/>
              <w:rPr>
                <w:rFonts w:asciiTheme="minorHAnsi" w:hAnsiTheme="minorHAnsi" w:cstheme="minorHAnsi"/>
              </w:rPr>
            </w:pPr>
            <w:r w:rsidRPr="00572EBD">
              <w:rPr>
                <w:rFonts w:asciiTheme="minorHAnsi" w:hAnsiTheme="minorHAnsi" w:cstheme="minorHAnsi"/>
              </w:rPr>
              <w:t xml:space="preserve">OM </w:t>
            </w:r>
          </w:p>
        </w:tc>
        <w:tc>
          <w:tcPr>
            <w:tcW w:w="992" w:type="pct"/>
          </w:tcPr>
          <w:p w14:paraId="6737432A" w14:textId="77777777" w:rsidR="00F27DDF" w:rsidRPr="00572EBD" w:rsidRDefault="00F27DDF" w:rsidP="00F27DDF">
            <w:pPr>
              <w:pStyle w:val="TableText"/>
              <w:rPr>
                <w:rFonts w:asciiTheme="minorHAnsi" w:hAnsiTheme="minorHAnsi" w:cstheme="minorHAnsi"/>
                <w:sz w:val="20"/>
                <w:lang w:eastAsia="en-AU"/>
              </w:rPr>
            </w:pPr>
            <w:r w:rsidRPr="00572EBD">
              <w:rPr>
                <w:rFonts w:asciiTheme="minorHAnsi" w:hAnsiTheme="minorHAnsi" w:cstheme="minorHAnsi"/>
                <w:sz w:val="20"/>
                <w:lang w:eastAsia="en-AU"/>
              </w:rPr>
              <w:t>Initiation of:</w:t>
            </w:r>
          </w:p>
          <w:p w14:paraId="506B559C" w14:textId="4E189AE4" w:rsidR="00F27DDF" w:rsidRPr="00572EBD" w:rsidRDefault="00F27DD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 xml:space="preserve">OMP: Pre-emptive assessment of sensitive </w:t>
            </w:r>
            <w:r w:rsidRPr="00572EBD">
              <w:rPr>
                <w:rFonts w:asciiTheme="minorHAnsi" w:hAnsiTheme="minorHAnsi" w:cstheme="minorHAnsi"/>
              </w:rPr>
              <w:lastRenderedPageBreak/>
              <w:t>receptors at risk (desktop only)</w:t>
            </w:r>
          </w:p>
        </w:tc>
        <w:tc>
          <w:tcPr>
            <w:tcW w:w="992" w:type="pct"/>
          </w:tcPr>
          <w:p w14:paraId="79276FB0" w14:textId="77777777" w:rsidR="00F27DDF" w:rsidRPr="00572EBD" w:rsidRDefault="00F27DDF" w:rsidP="00F27DDF">
            <w:pPr>
              <w:pStyle w:val="TableText"/>
              <w:rPr>
                <w:rFonts w:asciiTheme="minorHAnsi" w:hAnsiTheme="minorHAnsi" w:cstheme="minorHAnsi"/>
                <w:sz w:val="20"/>
                <w:lang w:eastAsia="en-AU"/>
              </w:rPr>
            </w:pPr>
            <w:r w:rsidRPr="00572EBD">
              <w:rPr>
                <w:rFonts w:asciiTheme="minorHAnsi" w:hAnsiTheme="minorHAnsi" w:cstheme="minorHAnsi"/>
                <w:sz w:val="20"/>
                <w:lang w:eastAsia="en-AU"/>
              </w:rPr>
              <w:lastRenderedPageBreak/>
              <w:t>Initiation of:</w:t>
            </w:r>
          </w:p>
          <w:p w14:paraId="78F4B622" w14:textId="77777777" w:rsidR="00F27DDF" w:rsidRPr="00572EBD" w:rsidRDefault="00F27DD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 xml:space="preserve">OMP: Oil properties and weathering behaviour at sea </w:t>
            </w:r>
          </w:p>
          <w:p w14:paraId="5EFC38A6" w14:textId="77777777" w:rsidR="00F27DDF" w:rsidRPr="00572EBD" w:rsidRDefault="00F27DD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lastRenderedPageBreak/>
              <w:t xml:space="preserve">OMP: Water quality assessment </w:t>
            </w:r>
          </w:p>
          <w:p w14:paraId="0D1633B7" w14:textId="77777777" w:rsidR="00F27DDF" w:rsidRPr="00572EBD" w:rsidRDefault="00F27DD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OMP: Sediment quality assessment OMP: Shoreline clean-up assessment technique (SCAT)</w:t>
            </w:r>
          </w:p>
          <w:p w14:paraId="27CAAD2D" w14:textId="77777777" w:rsidR="00F27DDF" w:rsidRPr="00572EBD" w:rsidRDefault="00F27DDF"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OMP: Marine fauna assessment</w:t>
            </w:r>
          </w:p>
          <w:p w14:paraId="25626BF2" w14:textId="77777777" w:rsidR="00F27DDF" w:rsidRPr="00572EBD" w:rsidRDefault="00F27DDF" w:rsidP="00572EBD">
            <w:pPr>
              <w:pStyle w:val="TableText"/>
              <w:numPr>
                <w:ilvl w:val="1"/>
                <w:numId w:val="68"/>
              </w:numPr>
              <w:ind w:left="634" w:hanging="283"/>
              <w:rPr>
                <w:rFonts w:asciiTheme="minorHAnsi" w:hAnsiTheme="minorHAnsi" w:cstheme="minorHAnsi"/>
                <w:sz w:val="20"/>
                <w:lang w:eastAsia="en-AU"/>
              </w:rPr>
            </w:pPr>
            <w:r w:rsidRPr="00572EBD">
              <w:rPr>
                <w:rFonts w:asciiTheme="minorHAnsi" w:hAnsiTheme="minorHAnsi" w:cstheme="minorHAnsi"/>
                <w:sz w:val="20"/>
                <w:lang w:eastAsia="en-AU"/>
              </w:rPr>
              <w:t>Reptiles</w:t>
            </w:r>
          </w:p>
          <w:p w14:paraId="4BD3D929" w14:textId="77777777" w:rsidR="00F27DDF" w:rsidRPr="00572EBD" w:rsidRDefault="00F27DDF" w:rsidP="00572EBD">
            <w:pPr>
              <w:pStyle w:val="TableText"/>
              <w:numPr>
                <w:ilvl w:val="1"/>
                <w:numId w:val="68"/>
              </w:numPr>
              <w:ind w:left="634" w:hanging="283"/>
              <w:rPr>
                <w:rFonts w:asciiTheme="minorHAnsi" w:hAnsiTheme="minorHAnsi" w:cstheme="minorHAnsi"/>
                <w:sz w:val="20"/>
                <w:lang w:eastAsia="en-AU"/>
              </w:rPr>
            </w:pPr>
            <w:r w:rsidRPr="00572EBD">
              <w:rPr>
                <w:rFonts w:asciiTheme="minorHAnsi" w:hAnsiTheme="minorHAnsi" w:cstheme="minorHAnsi"/>
                <w:sz w:val="20"/>
                <w:lang w:eastAsia="en-AU"/>
              </w:rPr>
              <w:t>Dugongs</w:t>
            </w:r>
          </w:p>
          <w:p w14:paraId="193EE738" w14:textId="77777777" w:rsidR="00F27DDF" w:rsidRPr="00572EBD" w:rsidRDefault="00F27DDF" w:rsidP="00572EBD">
            <w:pPr>
              <w:pStyle w:val="TableText"/>
              <w:numPr>
                <w:ilvl w:val="1"/>
                <w:numId w:val="68"/>
              </w:numPr>
              <w:ind w:left="634" w:hanging="283"/>
              <w:rPr>
                <w:rFonts w:asciiTheme="minorHAnsi" w:hAnsiTheme="minorHAnsi" w:cstheme="minorHAnsi"/>
                <w:sz w:val="20"/>
                <w:lang w:eastAsia="en-AU"/>
              </w:rPr>
            </w:pPr>
            <w:r w:rsidRPr="00572EBD">
              <w:rPr>
                <w:rFonts w:asciiTheme="minorHAnsi" w:hAnsiTheme="minorHAnsi" w:cstheme="minorHAnsi"/>
                <w:sz w:val="20"/>
                <w:lang w:eastAsia="en-AU"/>
              </w:rPr>
              <w:t>Seabirds and shorebirds</w:t>
            </w:r>
          </w:p>
          <w:p w14:paraId="40C01C56" w14:textId="1D390359" w:rsidR="00F27DDF" w:rsidRPr="00572EBD" w:rsidRDefault="00F27DDF" w:rsidP="00572EBD">
            <w:pPr>
              <w:pStyle w:val="TableText"/>
              <w:numPr>
                <w:ilvl w:val="1"/>
                <w:numId w:val="68"/>
              </w:numPr>
              <w:ind w:left="634" w:hanging="283"/>
              <w:rPr>
                <w:rFonts w:asciiTheme="minorHAnsi" w:hAnsiTheme="minorHAnsi" w:cstheme="minorHAnsi"/>
              </w:rPr>
            </w:pPr>
            <w:r w:rsidRPr="00572EBD">
              <w:rPr>
                <w:rFonts w:asciiTheme="minorHAnsi" w:hAnsiTheme="minorHAnsi" w:cstheme="minorHAnsi"/>
                <w:sz w:val="20"/>
                <w:lang w:eastAsia="en-AU"/>
              </w:rPr>
              <w:t>Fish</w:t>
            </w:r>
          </w:p>
        </w:tc>
        <w:tc>
          <w:tcPr>
            <w:tcW w:w="992" w:type="pct"/>
          </w:tcPr>
          <w:p w14:paraId="53BD6A87" w14:textId="65427272" w:rsidR="00F27DDF" w:rsidRPr="00572EBD" w:rsidRDefault="00F27DDF" w:rsidP="00572EBD">
            <w:pPr>
              <w:spacing w:before="40" w:after="40" w:line="240" w:lineRule="auto"/>
              <w:rPr>
                <w:rFonts w:asciiTheme="minorHAnsi" w:hAnsiTheme="minorHAnsi" w:cstheme="minorHAnsi"/>
              </w:rPr>
            </w:pPr>
            <w:r w:rsidRPr="00572EBD">
              <w:rPr>
                <w:rFonts w:asciiTheme="minorHAnsi" w:hAnsiTheme="minorHAnsi" w:cstheme="minorHAnsi"/>
              </w:rPr>
              <w:lastRenderedPageBreak/>
              <w:t xml:space="preserve">As results from implemented OMPs are available, data </w:t>
            </w:r>
            <w:r w:rsidR="00970ACC">
              <w:rPr>
                <w:rFonts w:asciiTheme="minorHAnsi" w:hAnsiTheme="minorHAnsi" w:cstheme="minorHAnsi"/>
              </w:rPr>
              <w:t>are</w:t>
            </w:r>
            <w:r w:rsidRPr="00572EBD">
              <w:rPr>
                <w:rFonts w:asciiTheme="minorHAnsi" w:hAnsiTheme="minorHAnsi" w:cstheme="minorHAnsi"/>
              </w:rPr>
              <w:t xml:space="preserve"> provided to relevant personnel in IMT (Situation </w:t>
            </w:r>
            <w:r w:rsidRPr="00572EBD">
              <w:rPr>
                <w:rFonts w:asciiTheme="minorHAnsi" w:hAnsiTheme="minorHAnsi" w:cstheme="minorHAnsi"/>
              </w:rPr>
              <w:lastRenderedPageBreak/>
              <w:t>Unit Lead) and used in the Incident Action Planning process for the next operational period. OMP is redesigned or reallocated according to the specifics of the actual spill until termination criteria are met</w:t>
            </w:r>
          </w:p>
        </w:tc>
        <w:tc>
          <w:tcPr>
            <w:tcW w:w="991" w:type="pct"/>
          </w:tcPr>
          <w:p w14:paraId="24AC8F64" w14:textId="412D5A9A" w:rsidR="00F27DDF" w:rsidRPr="00572EBD" w:rsidRDefault="00F27DDF" w:rsidP="00572EBD">
            <w:pPr>
              <w:spacing w:before="40" w:after="40" w:line="240" w:lineRule="auto"/>
              <w:rPr>
                <w:rFonts w:asciiTheme="minorHAnsi" w:hAnsiTheme="minorHAnsi" w:cstheme="minorHAnsi"/>
              </w:rPr>
            </w:pPr>
            <w:r w:rsidRPr="00572EBD">
              <w:rPr>
                <w:rFonts w:asciiTheme="minorHAnsi" w:hAnsiTheme="minorHAnsi" w:cstheme="minorHAnsi"/>
              </w:rPr>
              <w:lastRenderedPageBreak/>
              <w:t xml:space="preserve">As results from implemented OMPs are available, data </w:t>
            </w:r>
            <w:r w:rsidR="00970ACC">
              <w:rPr>
                <w:rFonts w:asciiTheme="minorHAnsi" w:hAnsiTheme="minorHAnsi" w:cstheme="minorHAnsi"/>
              </w:rPr>
              <w:t>are</w:t>
            </w:r>
            <w:r w:rsidRPr="00572EBD">
              <w:rPr>
                <w:rFonts w:asciiTheme="minorHAnsi" w:hAnsiTheme="minorHAnsi" w:cstheme="minorHAnsi"/>
              </w:rPr>
              <w:t xml:space="preserve"> provided to relevant personnel in IMT (Situation </w:t>
            </w:r>
            <w:r w:rsidRPr="00572EBD">
              <w:rPr>
                <w:rFonts w:asciiTheme="minorHAnsi" w:hAnsiTheme="minorHAnsi" w:cstheme="minorHAnsi"/>
              </w:rPr>
              <w:lastRenderedPageBreak/>
              <w:t>Unit Lead) and used in the Incident Action Planning process for the next operational period. OMP is redesigned or reallocated according to the specifics of the actual spill until termination criteria are met</w:t>
            </w:r>
          </w:p>
        </w:tc>
      </w:tr>
      <w:tr w:rsidR="00B64A4F" w:rsidRPr="00FB7FDA" w14:paraId="73574F4F" w14:textId="77777777" w:rsidTr="00B64A4F">
        <w:tc>
          <w:tcPr>
            <w:tcW w:w="518" w:type="pct"/>
            <w:vMerge/>
          </w:tcPr>
          <w:p w14:paraId="3B3E42DC" w14:textId="018E85D9" w:rsidR="00B64A4F" w:rsidRPr="00572EBD" w:rsidRDefault="00B64A4F" w:rsidP="00572EBD">
            <w:pPr>
              <w:spacing w:before="40" w:after="40" w:line="240" w:lineRule="auto"/>
              <w:rPr>
                <w:rFonts w:asciiTheme="minorHAnsi" w:hAnsiTheme="minorHAnsi" w:cstheme="minorHAnsi"/>
              </w:rPr>
            </w:pPr>
          </w:p>
        </w:tc>
        <w:tc>
          <w:tcPr>
            <w:tcW w:w="515" w:type="pct"/>
          </w:tcPr>
          <w:p w14:paraId="522180A2" w14:textId="59C015B3" w:rsidR="00B64A4F" w:rsidRPr="00572EBD" w:rsidRDefault="00B64A4F">
            <w:pPr>
              <w:spacing w:before="40" w:after="40" w:line="240" w:lineRule="auto"/>
              <w:rPr>
                <w:rFonts w:asciiTheme="minorHAnsi" w:hAnsiTheme="minorHAnsi" w:cstheme="minorHAnsi"/>
              </w:rPr>
            </w:pPr>
            <w:r w:rsidRPr="00572EBD">
              <w:rPr>
                <w:rFonts w:asciiTheme="minorHAnsi" w:hAnsiTheme="minorHAnsi" w:cstheme="minorHAnsi"/>
              </w:rPr>
              <w:t>SM</w:t>
            </w:r>
          </w:p>
        </w:tc>
        <w:tc>
          <w:tcPr>
            <w:tcW w:w="992" w:type="pct"/>
          </w:tcPr>
          <w:p w14:paraId="5E97BA73" w14:textId="0D355599" w:rsidR="00B64A4F" w:rsidRPr="00572EBD" w:rsidRDefault="00B64A4F" w:rsidP="00572EBD">
            <w:pPr>
              <w:spacing w:before="40" w:after="40" w:line="240" w:lineRule="auto"/>
              <w:rPr>
                <w:rFonts w:asciiTheme="minorHAnsi" w:hAnsiTheme="minorHAnsi" w:cstheme="minorHAnsi"/>
              </w:rPr>
            </w:pPr>
            <w:r w:rsidRPr="00572EBD">
              <w:rPr>
                <w:rFonts w:asciiTheme="minorHAnsi" w:hAnsiTheme="minorHAnsi" w:cstheme="minorHAnsi"/>
              </w:rPr>
              <w:t xml:space="preserve">Activation of SMP Team Leads and finalisation of SMPs requiring reactive baseline monitoring data to be obtained pre-impact. </w:t>
            </w:r>
          </w:p>
        </w:tc>
        <w:tc>
          <w:tcPr>
            <w:tcW w:w="992" w:type="pct"/>
          </w:tcPr>
          <w:p w14:paraId="092FF936" w14:textId="4DCB1564" w:rsidR="00B64A4F" w:rsidRPr="00572EBD" w:rsidRDefault="00B64A4F" w:rsidP="002A3C12">
            <w:pPr>
              <w:spacing w:before="40" w:after="40" w:line="240" w:lineRule="auto"/>
              <w:rPr>
                <w:rFonts w:asciiTheme="minorHAnsi" w:hAnsiTheme="minorHAnsi" w:cstheme="minorHAnsi"/>
              </w:rPr>
            </w:pPr>
            <w:r w:rsidRPr="00572EBD">
              <w:rPr>
                <w:rFonts w:asciiTheme="minorHAnsi" w:hAnsiTheme="minorHAnsi" w:cstheme="minorHAnsi"/>
              </w:rPr>
              <w:t xml:space="preserve">Implementation of reactive baseline data monitoring (if applicable). </w:t>
            </w:r>
          </w:p>
          <w:p w14:paraId="7DD8C762" w14:textId="5BD15829" w:rsidR="00B64A4F" w:rsidRPr="00572EBD" w:rsidRDefault="00B64A4F" w:rsidP="00572EBD">
            <w:pPr>
              <w:spacing w:before="40" w:after="40" w:line="240" w:lineRule="auto"/>
              <w:rPr>
                <w:rFonts w:asciiTheme="minorHAnsi" w:hAnsiTheme="minorHAnsi" w:cstheme="minorHAnsi"/>
              </w:rPr>
            </w:pPr>
            <w:r w:rsidRPr="00572EBD">
              <w:rPr>
                <w:rFonts w:asciiTheme="minorHAnsi" w:hAnsiTheme="minorHAnsi" w:cstheme="minorHAnsi"/>
              </w:rPr>
              <w:t xml:space="preserve">Finalisation of the remaining SMPs (where individual OMP initiation criteria are met). </w:t>
            </w:r>
          </w:p>
        </w:tc>
        <w:tc>
          <w:tcPr>
            <w:tcW w:w="992" w:type="pct"/>
          </w:tcPr>
          <w:p w14:paraId="62312FB8" w14:textId="218CE94D" w:rsidR="00B64A4F" w:rsidRPr="00572EBD" w:rsidRDefault="00B64A4F" w:rsidP="00572EBD">
            <w:pPr>
              <w:spacing w:before="40" w:after="40" w:line="240" w:lineRule="auto"/>
              <w:rPr>
                <w:rFonts w:asciiTheme="minorHAnsi" w:hAnsiTheme="minorHAnsi" w:cstheme="minorHAnsi"/>
              </w:rPr>
            </w:pPr>
            <w:r w:rsidRPr="00572EBD">
              <w:rPr>
                <w:rFonts w:asciiTheme="minorHAnsi" w:hAnsiTheme="minorHAnsi" w:cstheme="minorHAnsi"/>
              </w:rPr>
              <w:t xml:space="preserve">Relevant SMPs are being implemented, where resources are deployed. </w:t>
            </w:r>
          </w:p>
        </w:tc>
        <w:tc>
          <w:tcPr>
            <w:tcW w:w="991" w:type="pct"/>
          </w:tcPr>
          <w:p w14:paraId="14008768" w14:textId="35DEE7B2" w:rsidR="00B64A4F" w:rsidRPr="00572EBD" w:rsidRDefault="00B64A4F" w:rsidP="00572EBD">
            <w:pPr>
              <w:spacing w:before="40" w:after="40" w:line="240" w:lineRule="auto"/>
              <w:rPr>
                <w:rFonts w:asciiTheme="minorHAnsi" w:hAnsiTheme="minorHAnsi" w:cstheme="minorHAnsi"/>
              </w:rPr>
            </w:pPr>
            <w:r w:rsidRPr="00572EBD">
              <w:rPr>
                <w:rFonts w:asciiTheme="minorHAnsi" w:hAnsiTheme="minorHAnsi" w:cstheme="minorHAnsi"/>
              </w:rPr>
              <w:t xml:space="preserve">Continue SMP implementation.  </w:t>
            </w:r>
          </w:p>
        </w:tc>
      </w:tr>
      <w:tr w:rsidR="00FB7FDA" w:rsidRPr="00FB7FDA" w14:paraId="13897735" w14:textId="77777777" w:rsidTr="00572EBD">
        <w:tc>
          <w:tcPr>
            <w:tcW w:w="518" w:type="pct"/>
            <w:vMerge w:val="restart"/>
          </w:tcPr>
          <w:p w14:paraId="49EB45DE" w14:textId="30BC829B" w:rsidR="00FB7FDA" w:rsidRPr="00572EBD" w:rsidRDefault="00FB7FDA" w:rsidP="00572EBD">
            <w:pPr>
              <w:spacing w:before="40" w:after="40" w:line="240" w:lineRule="auto"/>
              <w:rPr>
                <w:rFonts w:asciiTheme="minorHAnsi" w:hAnsiTheme="minorHAnsi" w:cstheme="minorHAnsi"/>
              </w:rPr>
            </w:pPr>
            <w:r w:rsidRPr="00572EBD">
              <w:rPr>
                <w:rFonts w:asciiTheme="minorHAnsi" w:hAnsiTheme="minorHAnsi" w:cstheme="minorHAnsi"/>
              </w:rPr>
              <w:t>Sensitive receptors</w:t>
            </w:r>
            <w:r w:rsidRPr="00572EBD">
              <w:rPr>
                <w:rStyle w:val="FootnoteReference"/>
                <w:rFonts w:asciiTheme="minorHAnsi" w:hAnsiTheme="minorHAnsi" w:cstheme="minorHAnsi"/>
              </w:rPr>
              <w:footnoteReference w:id="5"/>
            </w:r>
            <w:r w:rsidRPr="00572EBD">
              <w:rPr>
                <w:rFonts w:asciiTheme="minorHAnsi" w:hAnsiTheme="minorHAnsi" w:cstheme="minorHAnsi"/>
              </w:rPr>
              <w:t xml:space="preserve"> </w:t>
            </w:r>
            <w:r w:rsidRPr="00572EBD">
              <w:rPr>
                <w:rFonts w:asciiTheme="minorHAnsi" w:hAnsiTheme="minorHAnsi" w:cstheme="minorHAnsi"/>
              </w:rPr>
              <w:lastRenderedPageBreak/>
              <w:t xml:space="preserve">(including shorelines) where modelling shows contact within &gt;10 days </w:t>
            </w:r>
          </w:p>
        </w:tc>
        <w:tc>
          <w:tcPr>
            <w:tcW w:w="515" w:type="pct"/>
          </w:tcPr>
          <w:p w14:paraId="341FE1BB" w14:textId="4115B37B" w:rsidR="00FB7FDA" w:rsidRPr="00572EBD" w:rsidRDefault="00FB7FDA" w:rsidP="00FB7FDA">
            <w:pPr>
              <w:spacing w:before="40" w:after="40" w:line="240" w:lineRule="auto"/>
              <w:rPr>
                <w:rFonts w:asciiTheme="minorHAnsi" w:hAnsiTheme="minorHAnsi" w:cstheme="minorHAnsi"/>
              </w:rPr>
            </w:pPr>
            <w:r w:rsidRPr="00572EBD">
              <w:rPr>
                <w:rFonts w:asciiTheme="minorHAnsi" w:hAnsiTheme="minorHAnsi" w:cstheme="minorHAnsi"/>
              </w:rPr>
              <w:lastRenderedPageBreak/>
              <w:t xml:space="preserve">OM </w:t>
            </w:r>
          </w:p>
        </w:tc>
        <w:tc>
          <w:tcPr>
            <w:tcW w:w="992" w:type="pct"/>
          </w:tcPr>
          <w:p w14:paraId="5EF9E0A5" w14:textId="77777777" w:rsidR="00FB7FDA" w:rsidRPr="00572EBD" w:rsidRDefault="00FB7FDA" w:rsidP="00FB7FDA">
            <w:pPr>
              <w:pStyle w:val="TableText"/>
              <w:rPr>
                <w:rFonts w:asciiTheme="minorHAnsi" w:hAnsiTheme="minorHAnsi" w:cstheme="minorHAnsi"/>
                <w:sz w:val="20"/>
                <w:lang w:eastAsia="en-AU"/>
              </w:rPr>
            </w:pPr>
            <w:r w:rsidRPr="00572EBD">
              <w:rPr>
                <w:rFonts w:asciiTheme="minorHAnsi" w:hAnsiTheme="minorHAnsi" w:cstheme="minorHAnsi"/>
                <w:sz w:val="20"/>
                <w:lang w:eastAsia="en-AU"/>
              </w:rPr>
              <w:t>Initiation of:</w:t>
            </w:r>
          </w:p>
          <w:p w14:paraId="61E43E52" w14:textId="332BF3B5" w:rsidR="00FB7FDA" w:rsidRPr="00572EBD" w:rsidRDefault="00FB7FDA" w:rsidP="00572EBD">
            <w:pPr>
              <w:spacing w:before="40" w:after="40" w:line="240" w:lineRule="auto"/>
              <w:rPr>
                <w:rFonts w:asciiTheme="minorHAnsi" w:hAnsiTheme="minorHAnsi" w:cstheme="minorHAnsi"/>
              </w:rPr>
            </w:pPr>
            <w:r w:rsidRPr="00572EBD">
              <w:rPr>
                <w:rFonts w:asciiTheme="minorHAnsi" w:hAnsiTheme="minorHAnsi" w:cstheme="minorHAnsi"/>
              </w:rPr>
              <w:lastRenderedPageBreak/>
              <w:t>OMP: Pre-emptive assessment of sensitive receptors at risk (desktop only)</w:t>
            </w:r>
          </w:p>
        </w:tc>
        <w:tc>
          <w:tcPr>
            <w:tcW w:w="992" w:type="pct"/>
          </w:tcPr>
          <w:p w14:paraId="0C37C67B" w14:textId="03F9A1F6" w:rsidR="00FB7FDA" w:rsidRPr="00572EBD" w:rsidRDefault="00FB7FDA" w:rsidP="00572EBD">
            <w:pPr>
              <w:spacing w:before="40" w:after="40" w:line="240" w:lineRule="auto"/>
              <w:rPr>
                <w:rFonts w:asciiTheme="minorHAnsi" w:hAnsiTheme="minorHAnsi" w:cstheme="minorHAnsi"/>
              </w:rPr>
            </w:pPr>
            <w:r w:rsidRPr="00572EBD">
              <w:rPr>
                <w:rFonts w:asciiTheme="minorHAnsi" w:hAnsiTheme="minorHAnsi" w:cstheme="minorHAnsi"/>
              </w:rPr>
              <w:lastRenderedPageBreak/>
              <w:t xml:space="preserve">As results from implemented OMPs are available, data </w:t>
            </w:r>
            <w:r w:rsidR="003E2885">
              <w:rPr>
                <w:rFonts w:asciiTheme="minorHAnsi" w:hAnsiTheme="minorHAnsi" w:cstheme="minorHAnsi"/>
              </w:rPr>
              <w:t>are</w:t>
            </w:r>
            <w:r w:rsidRPr="00572EBD">
              <w:rPr>
                <w:rFonts w:asciiTheme="minorHAnsi" w:hAnsiTheme="minorHAnsi" w:cstheme="minorHAnsi"/>
              </w:rPr>
              <w:t xml:space="preserve"> </w:t>
            </w:r>
            <w:r w:rsidRPr="00572EBD">
              <w:rPr>
                <w:rFonts w:asciiTheme="minorHAnsi" w:hAnsiTheme="minorHAnsi" w:cstheme="minorHAnsi"/>
              </w:rPr>
              <w:lastRenderedPageBreak/>
              <w:t>provided to relevant personnel in IMT (Situation Unit Lead) and used in the Incident Action Planning process for the next operational period. OMP is redesigned or reallocated according to the specifics of the actual spill until termination criteria are met</w:t>
            </w:r>
          </w:p>
        </w:tc>
        <w:tc>
          <w:tcPr>
            <w:tcW w:w="992" w:type="pct"/>
          </w:tcPr>
          <w:p w14:paraId="359D4268" w14:textId="77777777" w:rsidR="00FB7FDA" w:rsidRPr="00572EBD" w:rsidRDefault="00FB7FDA" w:rsidP="00FB7FDA">
            <w:pPr>
              <w:pStyle w:val="TableText"/>
              <w:rPr>
                <w:rFonts w:asciiTheme="minorHAnsi" w:hAnsiTheme="minorHAnsi" w:cstheme="minorHAnsi"/>
                <w:sz w:val="20"/>
                <w:lang w:eastAsia="en-AU"/>
              </w:rPr>
            </w:pPr>
            <w:r w:rsidRPr="00572EBD">
              <w:rPr>
                <w:rFonts w:asciiTheme="minorHAnsi" w:hAnsiTheme="minorHAnsi" w:cstheme="minorHAnsi"/>
                <w:sz w:val="20"/>
                <w:lang w:eastAsia="en-AU"/>
              </w:rPr>
              <w:lastRenderedPageBreak/>
              <w:t>Initiation of:</w:t>
            </w:r>
          </w:p>
          <w:p w14:paraId="6D09565C" w14:textId="77777777"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lastRenderedPageBreak/>
              <w:t xml:space="preserve">OMP: Oil properties and weathering behaviour at sea </w:t>
            </w:r>
          </w:p>
          <w:p w14:paraId="1A430BAC" w14:textId="77777777"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 xml:space="preserve">OMP: Water quality assessment </w:t>
            </w:r>
          </w:p>
          <w:p w14:paraId="19238FE4" w14:textId="77777777"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OMP: Sediment quality assessment OMP: Shoreline clean-up assessment technique (SCAT)</w:t>
            </w:r>
          </w:p>
          <w:p w14:paraId="0453DF78" w14:textId="77777777"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OMP: Marine fauna assessment</w:t>
            </w:r>
          </w:p>
          <w:p w14:paraId="20B0B691" w14:textId="77777777" w:rsidR="00FB7FDA" w:rsidRPr="00572EBD" w:rsidRDefault="00FB7FDA" w:rsidP="00572EBD">
            <w:pPr>
              <w:pStyle w:val="TableText"/>
              <w:numPr>
                <w:ilvl w:val="1"/>
                <w:numId w:val="68"/>
              </w:numPr>
              <w:ind w:left="634" w:hanging="283"/>
              <w:rPr>
                <w:rFonts w:asciiTheme="minorHAnsi" w:hAnsiTheme="minorHAnsi" w:cstheme="minorHAnsi"/>
                <w:sz w:val="20"/>
                <w:lang w:eastAsia="en-AU"/>
              </w:rPr>
            </w:pPr>
            <w:r w:rsidRPr="00572EBD">
              <w:rPr>
                <w:rFonts w:asciiTheme="minorHAnsi" w:hAnsiTheme="minorHAnsi" w:cstheme="minorHAnsi"/>
                <w:sz w:val="20"/>
                <w:lang w:eastAsia="en-AU"/>
              </w:rPr>
              <w:t>Reptiles</w:t>
            </w:r>
          </w:p>
          <w:p w14:paraId="3658A674" w14:textId="77777777" w:rsidR="00FB7FDA" w:rsidRPr="00572EBD" w:rsidRDefault="00FB7FDA" w:rsidP="00572EBD">
            <w:pPr>
              <w:pStyle w:val="TableText"/>
              <w:numPr>
                <w:ilvl w:val="1"/>
                <w:numId w:val="68"/>
              </w:numPr>
              <w:ind w:left="634" w:hanging="283"/>
              <w:rPr>
                <w:rFonts w:asciiTheme="minorHAnsi" w:hAnsiTheme="minorHAnsi" w:cstheme="minorHAnsi"/>
                <w:sz w:val="20"/>
                <w:lang w:eastAsia="en-AU"/>
              </w:rPr>
            </w:pPr>
            <w:r w:rsidRPr="00572EBD">
              <w:rPr>
                <w:rFonts w:asciiTheme="minorHAnsi" w:hAnsiTheme="minorHAnsi" w:cstheme="minorHAnsi"/>
                <w:sz w:val="20"/>
                <w:lang w:eastAsia="en-AU"/>
              </w:rPr>
              <w:t>Dugongs</w:t>
            </w:r>
          </w:p>
          <w:p w14:paraId="01F67873" w14:textId="77777777" w:rsidR="00FB7FDA" w:rsidRPr="00572EBD" w:rsidRDefault="00FB7FDA" w:rsidP="00572EBD">
            <w:pPr>
              <w:pStyle w:val="TableText"/>
              <w:numPr>
                <w:ilvl w:val="1"/>
                <w:numId w:val="68"/>
              </w:numPr>
              <w:ind w:left="634" w:hanging="283"/>
              <w:rPr>
                <w:rFonts w:asciiTheme="minorHAnsi" w:hAnsiTheme="minorHAnsi" w:cstheme="minorHAnsi"/>
                <w:sz w:val="20"/>
                <w:lang w:eastAsia="en-AU"/>
              </w:rPr>
            </w:pPr>
            <w:r w:rsidRPr="00572EBD">
              <w:rPr>
                <w:rFonts w:asciiTheme="minorHAnsi" w:hAnsiTheme="minorHAnsi" w:cstheme="minorHAnsi"/>
                <w:sz w:val="20"/>
                <w:lang w:eastAsia="en-AU"/>
              </w:rPr>
              <w:t>Seabirds and shorebirds</w:t>
            </w:r>
          </w:p>
          <w:p w14:paraId="11C8D931" w14:textId="6777921E" w:rsidR="00FB7FDA" w:rsidRPr="00572EBD" w:rsidRDefault="00FB7FDA" w:rsidP="00572EBD">
            <w:pPr>
              <w:pStyle w:val="TableText"/>
              <w:numPr>
                <w:ilvl w:val="1"/>
                <w:numId w:val="68"/>
              </w:numPr>
              <w:ind w:left="634" w:hanging="283"/>
              <w:rPr>
                <w:rFonts w:asciiTheme="minorHAnsi" w:hAnsiTheme="minorHAnsi" w:cstheme="minorHAnsi"/>
              </w:rPr>
            </w:pPr>
            <w:r w:rsidRPr="00572EBD">
              <w:rPr>
                <w:rFonts w:asciiTheme="minorHAnsi" w:hAnsiTheme="minorHAnsi" w:cstheme="minorHAnsi"/>
                <w:sz w:val="20"/>
                <w:lang w:eastAsia="en-AU"/>
              </w:rPr>
              <w:t>Fish</w:t>
            </w:r>
          </w:p>
        </w:tc>
        <w:tc>
          <w:tcPr>
            <w:tcW w:w="991" w:type="pct"/>
          </w:tcPr>
          <w:p w14:paraId="6140F1CF" w14:textId="1AC70FF2" w:rsidR="00FB7FDA" w:rsidRPr="00572EBD" w:rsidRDefault="00FB7FDA" w:rsidP="00572EBD">
            <w:pPr>
              <w:spacing w:before="40" w:after="40" w:line="240" w:lineRule="auto"/>
              <w:rPr>
                <w:rFonts w:asciiTheme="minorHAnsi" w:hAnsiTheme="minorHAnsi" w:cstheme="minorHAnsi"/>
              </w:rPr>
            </w:pPr>
            <w:r w:rsidRPr="00572EBD">
              <w:rPr>
                <w:rFonts w:asciiTheme="minorHAnsi" w:hAnsiTheme="minorHAnsi" w:cstheme="minorHAnsi"/>
              </w:rPr>
              <w:lastRenderedPageBreak/>
              <w:t xml:space="preserve">As results from implemented OMPs are available, data </w:t>
            </w:r>
            <w:r w:rsidR="003E2885">
              <w:rPr>
                <w:rFonts w:asciiTheme="minorHAnsi" w:hAnsiTheme="minorHAnsi" w:cstheme="minorHAnsi"/>
              </w:rPr>
              <w:t>are</w:t>
            </w:r>
            <w:r w:rsidRPr="00572EBD">
              <w:rPr>
                <w:rFonts w:asciiTheme="minorHAnsi" w:hAnsiTheme="minorHAnsi" w:cstheme="minorHAnsi"/>
              </w:rPr>
              <w:t xml:space="preserve"> </w:t>
            </w:r>
            <w:r w:rsidRPr="00572EBD">
              <w:rPr>
                <w:rFonts w:asciiTheme="minorHAnsi" w:hAnsiTheme="minorHAnsi" w:cstheme="minorHAnsi"/>
              </w:rPr>
              <w:lastRenderedPageBreak/>
              <w:t>provided to relevant personnel in IMT (Situation Unit Lead) and used in the Incident Action Planning process for the next operational period. OMP is redesigned or reallocated according to the specifics of the actual spill until termination criteria are met</w:t>
            </w:r>
          </w:p>
        </w:tc>
      </w:tr>
      <w:tr w:rsidR="00FB7FDA" w:rsidRPr="00FB7FDA" w14:paraId="7FC7D5A5" w14:textId="77777777" w:rsidTr="00572EBD">
        <w:tc>
          <w:tcPr>
            <w:tcW w:w="518" w:type="pct"/>
            <w:vMerge/>
          </w:tcPr>
          <w:p w14:paraId="2BACC5EC" w14:textId="77777777" w:rsidR="00FB7FDA" w:rsidRPr="00572EBD" w:rsidRDefault="00FB7FDA" w:rsidP="00572EBD">
            <w:pPr>
              <w:spacing w:before="40" w:after="40" w:line="240" w:lineRule="auto"/>
              <w:rPr>
                <w:rFonts w:asciiTheme="minorHAnsi" w:hAnsiTheme="minorHAnsi" w:cstheme="minorHAnsi"/>
              </w:rPr>
            </w:pPr>
          </w:p>
        </w:tc>
        <w:tc>
          <w:tcPr>
            <w:tcW w:w="515" w:type="pct"/>
          </w:tcPr>
          <w:p w14:paraId="5C7389EE" w14:textId="47169113" w:rsidR="00FB7FDA" w:rsidRPr="00572EBD" w:rsidRDefault="00FB7FDA" w:rsidP="00FB7FDA">
            <w:pPr>
              <w:spacing w:before="40" w:after="40" w:line="240" w:lineRule="auto"/>
              <w:rPr>
                <w:rFonts w:asciiTheme="minorHAnsi" w:hAnsiTheme="minorHAnsi" w:cstheme="minorHAnsi"/>
              </w:rPr>
            </w:pPr>
            <w:r w:rsidRPr="00572EBD">
              <w:rPr>
                <w:rFonts w:asciiTheme="minorHAnsi" w:hAnsiTheme="minorHAnsi" w:cstheme="minorHAnsi"/>
              </w:rPr>
              <w:t>SM</w:t>
            </w:r>
          </w:p>
        </w:tc>
        <w:tc>
          <w:tcPr>
            <w:tcW w:w="992" w:type="pct"/>
          </w:tcPr>
          <w:p w14:paraId="75E9CD0E" w14:textId="77777777" w:rsidR="00FB7FDA" w:rsidRPr="00572EBD" w:rsidRDefault="00FB7FDA" w:rsidP="00FB7FDA">
            <w:pPr>
              <w:pStyle w:val="TableText"/>
              <w:rPr>
                <w:rFonts w:asciiTheme="minorHAnsi" w:hAnsiTheme="minorHAnsi" w:cstheme="minorHAnsi"/>
                <w:sz w:val="20"/>
                <w:lang w:eastAsia="en-AU"/>
              </w:rPr>
            </w:pPr>
            <w:r w:rsidRPr="00572EBD">
              <w:rPr>
                <w:rFonts w:asciiTheme="minorHAnsi" w:hAnsiTheme="minorHAnsi" w:cstheme="minorHAnsi"/>
                <w:sz w:val="20"/>
                <w:lang w:eastAsia="en-AU"/>
              </w:rPr>
              <w:t>Commence activation and mobilisation process</w:t>
            </w:r>
          </w:p>
          <w:p w14:paraId="256C8DA5" w14:textId="77777777" w:rsidR="00FB7FDA" w:rsidRPr="00572EBD" w:rsidRDefault="00FB7FDA" w:rsidP="00FB7FDA">
            <w:pPr>
              <w:pStyle w:val="TableText"/>
              <w:rPr>
                <w:rFonts w:asciiTheme="minorHAnsi" w:hAnsiTheme="minorHAnsi" w:cstheme="minorHAnsi"/>
                <w:sz w:val="20"/>
                <w:lang w:eastAsia="en-AU"/>
              </w:rPr>
            </w:pPr>
          </w:p>
          <w:p w14:paraId="1E31A669" w14:textId="5082BAA6" w:rsidR="00FB7FDA" w:rsidRPr="00572EBD" w:rsidRDefault="00FB7FDA" w:rsidP="00572EBD">
            <w:pPr>
              <w:spacing w:before="40" w:after="40" w:line="240" w:lineRule="auto"/>
              <w:rPr>
                <w:rFonts w:asciiTheme="minorHAnsi" w:hAnsiTheme="minorHAnsi" w:cstheme="minorHAnsi"/>
              </w:rPr>
            </w:pPr>
            <w:r w:rsidRPr="00572EBD">
              <w:rPr>
                <w:rFonts w:asciiTheme="minorHAnsi" w:hAnsiTheme="minorHAnsi" w:cstheme="minorHAnsi"/>
              </w:rPr>
              <w:t>Activation of SMP Team Leads and finalisation of SMPs</w:t>
            </w:r>
          </w:p>
        </w:tc>
        <w:tc>
          <w:tcPr>
            <w:tcW w:w="992" w:type="pct"/>
          </w:tcPr>
          <w:p w14:paraId="423F45A0" w14:textId="77777777" w:rsidR="00FB7FDA" w:rsidRPr="00572EBD" w:rsidRDefault="00FB7FDA" w:rsidP="00FB7FDA">
            <w:pPr>
              <w:pStyle w:val="TableText"/>
              <w:rPr>
                <w:rFonts w:asciiTheme="minorHAnsi" w:hAnsiTheme="minorHAnsi" w:cstheme="minorHAnsi"/>
                <w:sz w:val="20"/>
                <w:lang w:eastAsia="en-AU"/>
              </w:rPr>
            </w:pPr>
            <w:r w:rsidRPr="00572EBD">
              <w:rPr>
                <w:rFonts w:asciiTheme="minorHAnsi" w:hAnsiTheme="minorHAnsi" w:cstheme="minorHAnsi"/>
                <w:sz w:val="20"/>
                <w:lang w:eastAsia="en-AU"/>
              </w:rPr>
              <w:t>Initiation of:</w:t>
            </w:r>
          </w:p>
          <w:p w14:paraId="105EE45E" w14:textId="77777777"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SMP: Water quality impact assessment</w:t>
            </w:r>
          </w:p>
          <w:p w14:paraId="236BAA70" w14:textId="77777777"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SMP: Sediment quality impact assessment</w:t>
            </w:r>
          </w:p>
          <w:p w14:paraId="74765EAE" w14:textId="77777777"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SMP: Marine mega-fauna assessment -reptiles</w:t>
            </w:r>
          </w:p>
          <w:p w14:paraId="7C1B2ACD" w14:textId="77777777"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SMP: Marine fish assemblages assessment</w:t>
            </w:r>
          </w:p>
          <w:p w14:paraId="3945E266" w14:textId="77777777"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SMP: Intertidal and coastal habitat assessment</w:t>
            </w:r>
          </w:p>
          <w:p w14:paraId="490B3A7F" w14:textId="77777777"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SMP: Seabirds and shorebirds</w:t>
            </w:r>
          </w:p>
          <w:p w14:paraId="4ECFF300" w14:textId="77777777"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lastRenderedPageBreak/>
              <w:t>SMP: Benthic habitat assessment</w:t>
            </w:r>
          </w:p>
          <w:p w14:paraId="71C9BC0B" w14:textId="1AAA312D" w:rsidR="00FB7FDA" w:rsidRPr="00572EBD" w:rsidRDefault="00FB7FDA" w:rsidP="00572EBD">
            <w:pPr>
              <w:pStyle w:val="ListParagraph0"/>
              <w:numPr>
                <w:ilvl w:val="0"/>
                <w:numId w:val="61"/>
              </w:numPr>
              <w:spacing w:before="40" w:after="40" w:line="240" w:lineRule="auto"/>
              <w:ind w:left="330" w:hanging="284"/>
              <w:rPr>
                <w:rFonts w:asciiTheme="minorHAnsi" w:hAnsiTheme="minorHAnsi" w:cstheme="minorHAnsi"/>
              </w:rPr>
            </w:pPr>
            <w:r w:rsidRPr="00572EBD">
              <w:rPr>
                <w:rFonts w:asciiTheme="minorHAnsi" w:hAnsiTheme="minorHAnsi" w:cstheme="minorHAnsi"/>
              </w:rPr>
              <w:t xml:space="preserve">SMP: Commercial and recreational fisheries impact assessment  </w:t>
            </w:r>
          </w:p>
        </w:tc>
        <w:tc>
          <w:tcPr>
            <w:tcW w:w="992" w:type="pct"/>
          </w:tcPr>
          <w:p w14:paraId="27132216" w14:textId="0E2D4D96" w:rsidR="00FB7FDA" w:rsidRPr="00572EBD" w:rsidRDefault="00FB7FDA" w:rsidP="00572EBD">
            <w:pPr>
              <w:spacing w:before="40" w:after="40" w:line="240" w:lineRule="auto"/>
              <w:rPr>
                <w:rFonts w:asciiTheme="minorHAnsi" w:hAnsiTheme="minorHAnsi" w:cstheme="minorHAnsi"/>
              </w:rPr>
            </w:pPr>
            <w:r w:rsidRPr="00572EBD">
              <w:rPr>
                <w:rFonts w:asciiTheme="minorHAnsi" w:hAnsiTheme="minorHAnsi" w:cstheme="minorHAnsi"/>
              </w:rPr>
              <w:lastRenderedPageBreak/>
              <w:t>Continue SMP monitoring until termination criteria are met</w:t>
            </w:r>
          </w:p>
        </w:tc>
        <w:tc>
          <w:tcPr>
            <w:tcW w:w="991" w:type="pct"/>
          </w:tcPr>
          <w:p w14:paraId="240F7352" w14:textId="7B063CD8" w:rsidR="00FB7FDA" w:rsidRPr="00572EBD" w:rsidRDefault="00FB7FDA" w:rsidP="00572EBD">
            <w:pPr>
              <w:spacing w:before="40" w:after="40" w:line="240" w:lineRule="auto"/>
              <w:rPr>
                <w:rFonts w:asciiTheme="minorHAnsi" w:hAnsiTheme="minorHAnsi" w:cstheme="minorHAnsi"/>
              </w:rPr>
            </w:pPr>
            <w:r w:rsidRPr="00572EBD">
              <w:rPr>
                <w:rFonts w:asciiTheme="minorHAnsi" w:hAnsiTheme="minorHAnsi" w:cstheme="minorHAnsi"/>
              </w:rPr>
              <w:t>Continue SMP monitoring until termination criteria are met</w:t>
            </w:r>
          </w:p>
        </w:tc>
      </w:tr>
    </w:tbl>
    <w:p w14:paraId="52C0AFF4" w14:textId="77777777" w:rsidR="00035D82" w:rsidRDefault="00035D82" w:rsidP="00035D82"/>
    <w:p w14:paraId="254AA7BE" w14:textId="27C8B5CF" w:rsidR="00035D82" w:rsidRDefault="00035D82" w:rsidP="004318A7">
      <w:pPr>
        <w:rPr>
          <w:b/>
          <w:bCs/>
        </w:rPr>
        <w:sectPr w:rsidR="00035D82" w:rsidSect="00D25547">
          <w:pgSz w:w="16840" w:h="11900" w:orient="landscape"/>
          <w:pgMar w:top="1410" w:right="1276" w:bottom="1701" w:left="1985" w:header="284" w:footer="283" w:gutter="0"/>
          <w:cols w:space="708"/>
          <w:titlePg/>
          <w:docGrid w:linePitch="272"/>
        </w:sectPr>
      </w:pPr>
    </w:p>
    <w:p w14:paraId="2C124F3D" w14:textId="3F770712" w:rsidR="00195D8F" w:rsidRDefault="00195D8F" w:rsidP="00975489"/>
    <w:p w14:paraId="62BB3471" w14:textId="52206A99" w:rsidR="00B029A9" w:rsidRDefault="00B029A9" w:rsidP="00572EBD">
      <w:pPr>
        <w:pStyle w:val="Heading2"/>
      </w:pPr>
      <w:bookmarkStart w:id="116" w:name="_Ref28598793"/>
      <w:bookmarkStart w:id="117" w:name="_Toc48907691"/>
      <w:r>
        <w:t>Finalising monitoring design</w:t>
      </w:r>
      <w:bookmarkEnd w:id="116"/>
      <w:bookmarkEnd w:id="117"/>
      <w:r>
        <w:t xml:space="preserve"> </w:t>
      </w:r>
    </w:p>
    <w:p w14:paraId="4297C023" w14:textId="1411B043" w:rsidR="00365886" w:rsidRDefault="00365886" w:rsidP="00365886">
      <w:r>
        <w:t xml:space="preserve">It is important to note that the OMPs and SMPs provide detailed guidance rather than a prescriptive set of procedures that must be followed. Similar to individual Titleholders existing OMPs and SMPs, </w:t>
      </w:r>
      <w:r w:rsidR="009509CA">
        <w:t xml:space="preserve">at the time of a spill </w:t>
      </w:r>
      <w:r>
        <w:t>monitoring personnel would be expected to finalise individual monitoring plans, including standard operating procedures</w:t>
      </w:r>
      <w:r w:rsidR="009509CA">
        <w:t>, sampling frequency, parameters and number of teams to deploy</w:t>
      </w:r>
      <w:r>
        <w:t xml:space="preserve">. This is essential to ensure the finalised monitoring plan is fit for purpose and tailored to the Titleholder’s specific location and associated sensitivities, and the nature and scale of the individual spill.  </w:t>
      </w:r>
    </w:p>
    <w:p w14:paraId="45F73DBF" w14:textId="651E57CB" w:rsidR="00365886" w:rsidRDefault="00365886">
      <w:r>
        <w:t xml:space="preserve">This flexibility must also be extended to the methodologies proposed. The methods presented in the individual </w:t>
      </w:r>
      <w:r w:rsidR="00974BDC">
        <w:t>OMPs and SMPs</w:t>
      </w:r>
      <w:r>
        <w:t xml:space="preserve"> should be considered the base methods to be used. </w:t>
      </w:r>
      <w:r w:rsidR="00DF6DDA">
        <w:t xml:space="preserve">If the OMPs and SMPs are utilised for a spill, then the monitoring providers involved should be allowed the ability to employ </w:t>
      </w:r>
      <w:r>
        <w:t xml:space="preserve">the latest expertise and equipment, latest sampling methods and variables to be measured. </w:t>
      </w:r>
    </w:p>
    <w:p w14:paraId="105E1AD9" w14:textId="2DDE784A" w:rsidR="00B42B98" w:rsidRDefault="00365886" w:rsidP="00365886">
      <w:r>
        <w:t xml:space="preserve">Whilst the methods may be varied, the individual monitoring plans </w:t>
      </w:r>
      <w:r w:rsidR="00B42B98">
        <w:t>aim/</w:t>
      </w:r>
      <w:r>
        <w:t>objectives,</w:t>
      </w:r>
      <w:r w:rsidR="00B42B98">
        <w:t xml:space="preserve"> initiation and termination criteria and deliverables </w:t>
      </w:r>
      <w:r>
        <w:t xml:space="preserve">should not be varied outside the formal review process </w:t>
      </w:r>
      <w:r w:rsidR="00974BDC">
        <w:t xml:space="preserve">outlined in Section </w:t>
      </w:r>
      <w:r w:rsidR="00974BDC">
        <w:fldChar w:fldCharType="begin"/>
      </w:r>
      <w:r w:rsidR="00974BDC">
        <w:instrText xml:space="preserve"> REF _Ref25050674 \r \h </w:instrText>
      </w:r>
      <w:r w:rsidR="00974BDC">
        <w:fldChar w:fldCharType="separate"/>
      </w:r>
      <w:r w:rsidR="009F37A8">
        <w:t>12</w:t>
      </w:r>
      <w:r w:rsidR="00974BDC">
        <w:fldChar w:fldCharType="end"/>
      </w:r>
      <w:r w:rsidR="00974BDC">
        <w:t xml:space="preserve">. </w:t>
      </w:r>
      <w:r w:rsidR="00B42B98">
        <w:t xml:space="preserve">In addition, the following are considered to be the minimum requirements in the individual monitoring plans </w:t>
      </w:r>
      <w:r w:rsidR="00DF3E76">
        <w:t xml:space="preserve">(where listed) </w:t>
      </w:r>
      <w:r w:rsidR="00B42B98">
        <w:t>and modification of these must be justified</w:t>
      </w:r>
      <w:r w:rsidR="00DF6DDA">
        <w:t xml:space="preserve"> by individual </w:t>
      </w:r>
      <w:r w:rsidR="00CA4675">
        <w:t>Titleholder</w:t>
      </w:r>
      <w:r w:rsidR="00DF6DDA">
        <w:t>s if they are varied</w:t>
      </w:r>
      <w:r w:rsidR="00B42B98">
        <w:t xml:space="preserve">: </w:t>
      </w:r>
    </w:p>
    <w:p w14:paraId="587BB786" w14:textId="18A057E7" w:rsidR="00A8544A" w:rsidRDefault="00B42B98" w:rsidP="00B42B98">
      <w:pPr>
        <w:pStyle w:val="ListParagraph0"/>
        <w:numPr>
          <w:ilvl w:val="0"/>
          <w:numId w:val="48"/>
        </w:numPr>
      </w:pPr>
      <w:r>
        <w:t>Data and information requirements</w:t>
      </w:r>
      <w:r w:rsidR="00F90952">
        <w:t xml:space="preserve"> (applicable to scientific monitoring only)</w:t>
      </w:r>
    </w:p>
    <w:p w14:paraId="5D3CABBA" w14:textId="38C49F31" w:rsidR="00B42B98" w:rsidRDefault="00B42B98" w:rsidP="00B42B98">
      <w:pPr>
        <w:pStyle w:val="ListParagraph0"/>
        <w:numPr>
          <w:ilvl w:val="0"/>
          <w:numId w:val="48"/>
        </w:numPr>
      </w:pPr>
      <w:r>
        <w:t>Monitoring parameters and metrics</w:t>
      </w:r>
      <w:r w:rsidR="00F90952">
        <w:t xml:space="preserve"> (as applicable)</w:t>
      </w:r>
    </w:p>
    <w:p w14:paraId="56433484" w14:textId="70EF8C36" w:rsidR="00B42B98" w:rsidRDefault="00B42B98" w:rsidP="00B42B98">
      <w:pPr>
        <w:pStyle w:val="ListParagraph0"/>
        <w:numPr>
          <w:ilvl w:val="0"/>
          <w:numId w:val="48"/>
        </w:numPr>
      </w:pPr>
      <w:r>
        <w:t>Personnel requirements</w:t>
      </w:r>
    </w:p>
    <w:p w14:paraId="30E2D88C" w14:textId="24158AAF" w:rsidR="00B42B98" w:rsidRDefault="00B42B98" w:rsidP="00B42B98">
      <w:pPr>
        <w:pStyle w:val="ListParagraph0"/>
        <w:numPr>
          <w:ilvl w:val="0"/>
          <w:numId w:val="48"/>
        </w:numPr>
      </w:pPr>
      <w:r>
        <w:t>QA/QC requirements</w:t>
      </w:r>
      <w:r w:rsidR="00F90952">
        <w:t xml:space="preserve"> (as applicable)</w:t>
      </w:r>
    </w:p>
    <w:p w14:paraId="56E3CCC2" w14:textId="385024A3" w:rsidR="00B42B98" w:rsidRDefault="00B42B98">
      <w:pPr>
        <w:pStyle w:val="ListParagraph0"/>
        <w:numPr>
          <w:ilvl w:val="0"/>
          <w:numId w:val="48"/>
        </w:numPr>
      </w:pPr>
      <w:r>
        <w:t>Data analysis and management</w:t>
      </w:r>
      <w:r w:rsidR="00F90952">
        <w:t xml:space="preserve"> (as applicable)</w:t>
      </w:r>
      <w:r>
        <w:t xml:space="preserve">. </w:t>
      </w:r>
    </w:p>
    <w:p w14:paraId="3EE52845" w14:textId="77777777" w:rsidR="00FF642D" w:rsidRDefault="00FF642D" w:rsidP="00FF642D">
      <w:r>
        <w:t>Even when the intended design has been finalised, the approach to data collection may need to be modified in-situ depending on several factors, including (but not limited to):</w:t>
      </w:r>
    </w:p>
    <w:p w14:paraId="7846C7F7" w14:textId="74E68199" w:rsidR="00FF642D" w:rsidRDefault="00FF642D" w:rsidP="00572EBD">
      <w:pPr>
        <w:pStyle w:val="ListParagraph0"/>
        <w:numPr>
          <w:ilvl w:val="0"/>
          <w:numId w:val="48"/>
        </w:numPr>
      </w:pPr>
      <w:r>
        <w:t>Information gathered from monitoring and evaluation and the OMPs;</w:t>
      </w:r>
    </w:p>
    <w:p w14:paraId="4E7233F5" w14:textId="017EB41E" w:rsidR="00FF642D" w:rsidRDefault="00FF642D" w:rsidP="00572EBD">
      <w:pPr>
        <w:pStyle w:val="ListParagraph0"/>
        <w:numPr>
          <w:ilvl w:val="0"/>
          <w:numId w:val="48"/>
        </w:numPr>
      </w:pPr>
      <w:r>
        <w:t>The evolution, weathering, behaviour and extent of the spill;</w:t>
      </w:r>
    </w:p>
    <w:p w14:paraId="0E402722" w14:textId="021FC74D" w:rsidR="00FF642D" w:rsidRDefault="00FF642D" w:rsidP="00572EBD">
      <w:pPr>
        <w:pStyle w:val="ListParagraph0"/>
        <w:numPr>
          <w:ilvl w:val="0"/>
          <w:numId w:val="48"/>
        </w:numPr>
      </w:pPr>
      <w:r>
        <w:t>Weather and sea state conditions; and/or</w:t>
      </w:r>
    </w:p>
    <w:p w14:paraId="4E29F0C2" w14:textId="2587F913" w:rsidR="00FF642D" w:rsidRDefault="00FF642D" w:rsidP="00572EBD">
      <w:pPr>
        <w:pStyle w:val="ListParagraph0"/>
        <w:numPr>
          <w:ilvl w:val="0"/>
          <w:numId w:val="48"/>
        </w:numPr>
      </w:pPr>
      <w:r>
        <w:t>Site locations and access given unforeseen logistical and safety constraints.</w:t>
      </w:r>
    </w:p>
    <w:p w14:paraId="759A6458" w14:textId="539F97D2" w:rsidR="00FF642D" w:rsidRDefault="00FF642D" w:rsidP="00572EBD">
      <w:r>
        <w:t xml:space="preserve">The OSMP Service Provider Lead and Technical Managers should therefore be qualified (with appropriate skills and experience) to design and/or redesign the monitoring programs adaptively. </w:t>
      </w:r>
    </w:p>
    <w:p w14:paraId="066B258F" w14:textId="77777777" w:rsidR="00BD3CCA" w:rsidRDefault="00BD3CCA">
      <w:pPr>
        <w:spacing w:before="0" w:after="0" w:line="240" w:lineRule="auto"/>
        <w:rPr>
          <w:caps/>
          <w:color w:val="000000"/>
          <w:spacing w:val="15"/>
          <w:sz w:val="22"/>
          <w:szCs w:val="22"/>
        </w:rPr>
      </w:pPr>
      <w:r>
        <w:br w:type="page"/>
      </w:r>
    </w:p>
    <w:p w14:paraId="30E84DA8" w14:textId="3BFA2506" w:rsidR="00A8544A" w:rsidRPr="00851053" w:rsidRDefault="00851053" w:rsidP="00572EBD">
      <w:pPr>
        <w:pStyle w:val="Heading2"/>
      </w:pPr>
      <w:bookmarkStart w:id="118" w:name="_Toc48907692"/>
      <w:r>
        <w:lastRenderedPageBreak/>
        <w:t>Interface</w:t>
      </w:r>
      <w:r w:rsidR="00A8544A">
        <w:t xml:space="preserve"> between Plans</w:t>
      </w:r>
      <w:bookmarkEnd w:id="118"/>
      <w:r w:rsidR="00A8544A">
        <w:t xml:space="preserve"> </w:t>
      </w:r>
    </w:p>
    <w:p w14:paraId="3960B4BA" w14:textId="77777777" w:rsidR="009509CA" w:rsidRDefault="00851053" w:rsidP="00A8544A">
      <w:r>
        <w:t xml:space="preserve">The OMPs and SMPs activated for a spill will depend on the spill characteristics, location and response options employed to combat the spill. In addition, information collected through one monitoring plan can initiate another monitoring plan. The plans are purposefully interrelated with sampling undertaken as part of one plan being utilised to understand impacts or spill dynamics in another. </w:t>
      </w:r>
    </w:p>
    <w:p w14:paraId="7E5C5108" w14:textId="75F4003E" w:rsidR="009509CA" w:rsidRDefault="00851053" w:rsidP="009509CA">
      <w:r>
        <w:t xml:space="preserve">However, monitoring is resource intensive and opportunities should be sought to identify potential </w:t>
      </w:r>
      <w:r w:rsidR="009509CA">
        <w:t>competing demands,</w:t>
      </w:r>
      <w:r>
        <w:t xml:space="preserve"> share resources and maximise efficiencies between monitoring components wherever possible. </w:t>
      </w:r>
      <w:r w:rsidR="009509CA">
        <w:t xml:space="preserve">If Titleholders map out their implementation schedule (Refer to </w:t>
      </w:r>
      <w:r w:rsidR="009509CA">
        <w:fldChar w:fldCharType="begin"/>
      </w:r>
      <w:r w:rsidR="009509CA">
        <w:instrText xml:space="preserve"> REF _Ref28508193 \h </w:instrText>
      </w:r>
      <w:r w:rsidR="009509CA">
        <w:fldChar w:fldCharType="separate"/>
      </w:r>
      <w:r w:rsidR="009F37A8">
        <w:t xml:space="preserve">Table </w:t>
      </w:r>
      <w:r w:rsidR="009F37A8">
        <w:rPr>
          <w:noProof/>
        </w:rPr>
        <w:t>10</w:t>
      </w:r>
      <w:r w:rsidR="009F37A8">
        <w:noBreakHyphen/>
      </w:r>
      <w:r w:rsidR="009F37A8">
        <w:rPr>
          <w:noProof/>
        </w:rPr>
        <w:t>2</w:t>
      </w:r>
      <w:r w:rsidR="009509CA">
        <w:fldChar w:fldCharType="end"/>
      </w:r>
      <w:r w:rsidR="009509CA">
        <w:t xml:space="preserve">) then they will gain a better understanding of which monitoring components are likely to be required and when. Titleholders can then determine resourcing requirements for the initial stages of monitoring and how resources may be scaled over time, similar to mapping response capability in OPEPs. For example, Titleholders may only have two vessels contracted and able to mobilise to location within 48 hours of notification. Titleholders would need to determine which monitoring components each vessel could conduct, their frequency of sampling and sampling locations. There are many logistical considerations in mapping out implementation timeframes and this is typically best achieved in a workshop environment to help partition resources between competing demands.  </w:t>
      </w:r>
    </w:p>
    <w:p w14:paraId="4786F78E" w14:textId="23BC3377" w:rsidR="00A8544A" w:rsidRDefault="00A8544A" w:rsidP="00A8544A">
      <w:r>
        <w:t>When results and outputs from various operational monitoring plans are evaluated together, a dynamic map can be created to understand the spill dynamics and weathering over time. Operational plans can also be utilised alongside each other to build a picture of sensitive receptors that are likely to be affected by the spill to inform the spill response. Outputs from the scientific monitoring plans may also be used alongside each other to assist in understanding broader cause and effect impacts of the spill at a habitat or ecosystem level.</w:t>
      </w:r>
    </w:p>
    <w:p w14:paraId="77B68A4A" w14:textId="201000B4" w:rsidR="007F4665" w:rsidRDefault="007F4665" w:rsidP="00572EBD">
      <w:pPr>
        <w:pStyle w:val="Heading2"/>
      </w:pPr>
      <w:bookmarkStart w:id="119" w:name="_Ref28599339"/>
      <w:bookmarkStart w:id="120" w:name="_Toc48907693"/>
      <w:r>
        <w:t>Permits and Access requirements</w:t>
      </w:r>
      <w:bookmarkEnd w:id="119"/>
      <w:bookmarkEnd w:id="120"/>
      <w:r>
        <w:t xml:space="preserve"> </w:t>
      </w:r>
    </w:p>
    <w:p w14:paraId="58E0701F" w14:textId="34471881" w:rsidR="00581399" w:rsidRDefault="00581399" w:rsidP="00572EBD">
      <w:r>
        <w:t xml:space="preserve">In the Implementation Bridging Plan, </w:t>
      </w:r>
      <w:r w:rsidR="00CA4675">
        <w:t>Titleholder</w:t>
      </w:r>
      <w:r>
        <w:t xml:space="preserve">s will be required to address the process for obtaining </w:t>
      </w:r>
      <w:r w:rsidR="00C97CAD">
        <w:t xml:space="preserve">any </w:t>
      </w:r>
      <w:r>
        <w:t>necessary permits and access requirements for their selected monitoring activities.  Permits</w:t>
      </w:r>
      <w:r w:rsidRPr="001C7C4E">
        <w:t xml:space="preserve"> </w:t>
      </w:r>
      <w:r>
        <w:t xml:space="preserve">need to </w:t>
      </w:r>
      <w:r w:rsidRPr="001C7C4E">
        <w:t xml:space="preserve">be </w:t>
      </w:r>
      <w:r>
        <w:t>obtained</w:t>
      </w:r>
      <w:r w:rsidRPr="001C7C4E">
        <w:t xml:space="preserve"> </w:t>
      </w:r>
      <w:r>
        <w:t>from the</w:t>
      </w:r>
      <w:r w:rsidRPr="001C7C4E">
        <w:t xml:space="preserve"> relevant State</w:t>
      </w:r>
      <w:r>
        <w:t xml:space="preserve">/Territory and/or </w:t>
      </w:r>
      <w:r w:rsidRPr="001C7C4E">
        <w:t xml:space="preserve">Commonwealth </w:t>
      </w:r>
      <w:r w:rsidR="00E82F6A">
        <w:t>jurisdictional authority</w:t>
      </w:r>
      <w:r w:rsidRPr="001C7C4E">
        <w:t xml:space="preserve"> </w:t>
      </w:r>
      <w:r>
        <w:t xml:space="preserve">and </w:t>
      </w:r>
      <w:r w:rsidRPr="001C7C4E">
        <w:t>other operators</w:t>
      </w:r>
      <w:r>
        <w:t>/proponents.</w:t>
      </w:r>
      <w:r w:rsidR="00E82F6A">
        <w:t xml:space="preserve"> </w:t>
      </w:r>
      <w:r w:rsidR="007C0F17">
        <w:fldChar w:fldCharType="begin"/>
      </w:r>
      <w:r w:rsidR="007C0F17">
        <w:instrText xml:space="preserve"> REF _Ref25588574 \h </w:instrText>
      </w:r>
      <w:r w:rsidR="007C0F17">
        <w:fldChar w:fldCharType="separate"/>
      </w:r>
      <w:r w:rsidR="009F37A8">
        <w:t xml:space="preserve">Table </w:t>
      </w:r>
      <w:r w:rsidR="009F37A8">
        <w:rPr>
          <w:noProof/>
        </w:rPr>
        <w:t>10</w:t>
      </w:r>
      <w:r w:rsidR="009F37A8">
        <w:noBreakHyphen/>
      </w:r>
      <w:r w:rsidR="009F37A8">
        <w:rPr>
          <w:noProof/>
        </w:rPr>
        <w:t>3</w:t>
      </w:r>
      <w:r w:rsidR="007C0F17">
        <w:fldChar w:fldCharType="end"/>
      </w:r>
      <w:r w:rsidR="00E82F6A">
        <w:t xml:space="preserve"> provides guidance on the relevant jurisdictional authority for various receptors, although s</w:t>
      </w:r>
      <w:r>
        <w:t xml:space="preserve">pecific access and permit requirements will </w:t>
      </w:r>
      <w:r w:rsidR="00C97CAD">
        <w:t xml:space="preserve">need to </w:t>
      </w:r>
      <w:r>
        <w:t>be determined on a case-by-case basis</w:t>
      </w:r>
      <w:r w:rsidR="00C97CAD">
        <w:t xml:space="preserve"> by the </w:t>
      </w:r>
      <w:r w:rsidR="00F007A2">
        <w:t>T</w:t>
      </w:r>
      <w:r w:rsidR="00C97CAD">
        <w:t>itleholder</w:t>
      </w:r>
      <w:r>
        <w:t xml:space="preserve">. </w:t>
      </w:r>
    </w:p>
    <w:p w14:paraId="323323F0" w14:textId="76D47EC2" w:rsidR="00BD3CCA" w:rsidRDefault="00C97CAD" w:rsidP="00581399">
      <w:r>
        <w:t>Permit and access requirements</w:t>
      </w:r>
      <w:r w:rsidR="00581399" w:rsidRPr="00F56D24">
        <w:t xml:space="preserve"> apply to Marine Parks</w:t>
      </w:r>
      <w:r w:rsidR="00D039CD">
        <w:t xml:space="preserve">, Marine Protected Areas, </w:t>
      </w:r>
      <w:r w:rsidR="00581399" w:rsidRPr="00F56D24">
        <w:t>restricted heritage areas</w:t>
      </w:r>
      <w:r w:rsidR="00D039CD">
        <w:t xml:space="preserve">, operational areas of industrial sites, defence locations and managed fisheries </w:t>
      </w:r>
      <w:r w:rsidR="00581399" w:rsidRPr="00F56D24">
        <w:t xml:space="preserve">but in some cases </w:t>
      </w:r>
      <w:r w:rsidR="00D039CD">
        <w:t xml:space="preserve">they </w:t>
      </w:r>
      <w:r w:rsidR="00581399" w:rsidRPr="00F56D24">
        <w:t xml:space="preserve">may apply to all waters. </w:t>
      </w:r>
      <w:r w:rsidR="006D0E03">
        <w:t xml:space="preserve">Titleholders should refer to the relevant </w:t>
      </w:r>
      <w:r w:rsidR="00670985">
        <w:t xml:space="preserve">Australian </w:t>
      </w:r>
      <w:r w:rsidR="006D0E03">
        <w:t xml:space="preserve">Marine Park Management Plan for specific requirements for </w:t>
      </w:r>
      <w:r w:rsidR="00670985">
        <w:t>marine parks and marine protected areas. H</w:t>
      </w:r>
      <w:r w:rsidR="006D0E03">
        <w:t>owever, generally a</w:t>
      </w:r>
      <w:r w:rsidR="001D288B" w:rsidRPr="001D288B">
        <w:t>ctions required to respond to oil pollution incidents, including environmental monitoring and remediation, in connection with mining operations authorised under the OPGGS Act may be conducted in all zones</w:t>
      </w:r>
      <w:r w:rsidR="00670985">
        <w:t xml:space="preserve"> in an Australian Marine Park</w:t>
      </w:r>
      <w:r w:rsidR="00BD3CCA">
        <w:t xml:space="preserve"> (Ref.</w:t>
      </w:r>
      <w:r w:rsidR="004A0C4B">
        <w:t xml:space="preserve"> </w:t>
      </w:r>
      <w:r w:rsidR="004A0C4B">
        <w:fldChar w:fldCharType="begin"/>
      </w:r>
      <w:r w:rsidR="004A0C4B">
        <w:instrText xml:space="preserve"> REF _Ref28692075 \r \h </w:instrText>
      </w:r>
      <w:r w:rsidR="004A0C4B">
        <w:fldChar w:fldCharType="separate"/>
      </w:r>
      <w:r w:rsidR="004A0C4B">
        <w:t>25</w:t>
      </w:r>
      <w:r w:rsidR="004A0C4B">
        <w:fldChar w:fldCharType="end"/>
      </w:r>
      <w:r w:rsidR="00BD3CCA">
        <w:t>)</w:t>
      </w:r>
      <w:r w:rsidR="001D288B" w:rsidRPr="001D288B">
        <w:t xml:space="preserve">. </w:t>
      </w:r>
    </w:p>
    <w:p w14:paraId="2077524C" w14:textId="53064287" w:rsidR="001D288B" w:rsidRDefault="006D0E03" w:rsidP="00581399">
      <w:r>
        <w:t xml:space="preserve">Titleholders should have provision in their Bridging Implementation Plan </w:t>
      </w:r>
      <w:r w:rsidR="007D7242">
        <w:t>and/</w:t>
      </w:r>
      <w:r>
        <w:t>or OPEP for notifications to be made</w:t>
      </w:r>
      <w:r w:rsidR="00670985">
        <w:t xml:space="preserve"> to t</w:t>
      </w:r>
      <w:r w:rsidR="001D288B" w:rsidRPr="001D288B">
        <w:t xml:space="preserve">he Director </w:t>
      </w:r>
      <w:r w:rsidR="00670985">
        <w:t>of Parks Australia</w:t>
      </w:r>
      <w:r w:rsidR="001D288B" w:rsidRPr="001D288B">
        <w:t xml:space="preserve"> in the event of an oil pollution incident that occurs within, or may impact upon, an Australian Marine Park</w:t>
      </w:r>
      <w:r w:rsidR="001E5CA7">
        <w:t xml:space="preserve">. </w:t>
      </w:r>
      <w:r w:rsidR="00DB502A">
        <w:t xml:space="preserve">Where practicable, this notification should be made prior to any response action being undertaken. </w:t>
      </w:r>
      <w:r w:rsidR="002D164C">
        <w:t xml:space="preserve">In addition, activities (including monitoring) should be conducted in accordance with the relevant accepted EP.   </w:t>
      </w:r>
    </w:p>
    <w:p w14:paraId="353A3552" w14:textId="2B8298C6" w:rsidR="00581399" w:rsidRDefault="00C31DB3" w:rsidP="00581399">
      <w:r>
        <w:lastRenderedPageBreak/>
        <w:t>If permits are likely to be required in any area, a</w:t>
      </w:r>
      <w:r w:rsidR="00581399" w:rsidRPr="00F56D24">
        <w:t xml:space="preserve">t the onset of </w:t>
      </w:r>
      <w:r w:rsidR="00581399">
        <w:t>initiation,</w:t>
      </w:r>
      <w:r w:rsidR="00581399" w:rsidRPr="00F56D24">
        <w:t xml:space="preserve"> the OSMP Implementation Lead </w:t>
      </w:r>
      <w:r w:rsidR="00C97CAD">
        <w:t xml:space="preserve">should be responsible for </w:t>
      </w:r>
      <w:r w:rsidR="00581399" w:rsidRPr="00F56D24">
        <w:t xml:space="preserve"> contact</w:t>
      </w:r>
      <w:r w:rsidR="00C97CAD">
        <w:t>ing the</w:t>
      </w:r>
      <w:r w:rsidR="00581399" w:rsidRPr="00F56D24">
        <w:t xml:space="preserve"> relevant </w:t>
      </w:r>
      <w:r w:rsidR="00E82F6A">
        <w:t>jurisdictional authority</w:t>
      </w:r>
      <w:r w:rsidR="00581399" w:rsidRPr="00F56D24">
        <w:t xml:space="preserve"> </w:t>
      </w:r>
      <w:r w:rsidR="00C97CAD">
        <w:t xml:space="preserve">and/or </w:t>
      </w:r>
      <w:r w:rsidR="00E82F6A">
        <w:t>a</w:t>
      </w:r>
      <w:r w:rsidR="00C97CAD">
        <w:t xml:space="preserve">sset </w:t>
      </w:r>
      <w:r w:rsidR="00E82F6A">
        <w:t>m</w:t>
      </w:r>
      <w:r w:rsidR="00C97CAD">
        <w:t xml:space="preserve">anager </w:t>
      </w:r>
      <w:r w:rsidR="00581399" w:rsidRPr="00F56D24">
        <w:t>and arrange for the pre-issuing of ‘blank</w:t>
      </w:r>
      <w:r w:rsidR="00581399">
        <w:t>et’ sampling permits to avoid</w:t>
      </w:r>
      <w:r w:rsidR="00581399" w:rsidRPr="00F56D24">
        <w:t xml:space="preserve"> the typical lead times when applying for permits through normal channels. Permits depend on the type of sampling to be undertaken and on the jurisdictions within the response area. Alternatively, permits could be sought </w:t>
      </w:r>
      <w:r w:rsidR="00581399">
        <w:t>pro-actively prior to any spills where possible</w:t>
      </w:r>
      <w:r w:rsidR="00581399" w:rsidRPr="00F56D24">
        <w:t>.</w:t>
      </w:r>
    </w:p>
    <w:p w14:paraId="7AE5AD9D" w14:textId="46C1EEAF" w:rsidR="00E82F6A" w:rsidRDefault="00E82F6A" w:rsidP="00572EBD">
      <w:pPr>
        <w:pStyle w:val="Caption"/>
      </w:pPr>
      <w:bookmarkStart w:id="121" w:name="_Ref25588574"/>
      <w:r>
        <w:t xml:space="preserve">Table </w:t>
      </w:r>
      <w:fldSimple w:instr=" STYLEREF 1 \s ">
        <w:r w:rsidR="009F37A8">
          <w:rPr>
            <w:noProof/>
          </w:rPr>
          <w:t>10</w:t>
        </w:r>
      </w:fldSimple>
      <w:r w:rsidR="00287D1F">
        <w:noBreakHyphen/>
      </w:r>
      <w:fldSimple w:instr=" SEQ Table \* ARABIC \s 1 ">
        <w:r w:rsidR="009F37A8">
          <w:rPr>
            <w:noProof/>
          </w:rPr>
          <w:t>3</w:t>
        </w:r>
      </w:fldSimple>
      <w:bookmarkEnd w:id="121"/>
      <w:r>
        <w:t xml:space="preserve">: Jurisdictional Authorities for various receptors </w:t>
      </w:r>
    </w:p>
    <w:tbl>
      <w:tblPr>
        <w:tblStyle w:val="TableGrid"/>
        <w:tblW w:w="0" w:type="auto"/>
        <w:tblLook w:val="04A0" w:firstRow="1" w:lastRow="0" w:firstColumn="1" w:lastColumn="0" w:noHBand="0" w:noVBand="1"/>
      </w:tblPr>
      <w:tblGrid>
        <w:gridCol w:w="4389"/>
        <w:gridCol w:w="4390"/>
      </w:tblGrid>
      <w:tr w:rsidR="00146917" w14:paraId="38A0D3CE" w14:textId="77777777" w:rsidTr="00572EBD">
        <w:trPr>
          <w:tblHeader/>
        </w:trPr>
        <w:tc>
          <w:tcPr>
            <w:tcW w:w="4389" w:type="dxa"/>
            <w:shd w:val="clear" w:color="auto" w:fill="BFBFBF" w:themeFill="background1" w:themeFillShade="BF"/>
          </w:tcPr>
          <w:p w14:paraId="09AB08F8" w14:textId="423E0151" w:rsidR="00146917" w:rsidRPr="00572EBD" w:rsidRDefault="00146917" w:rsidP="00581399">
            <w:pPr>
              <w:rPr>
                <w:b/>
                <w:bCs/>
              </w:rPr>
            </w:pPr>
            <w:r w:rsidRPr="00572EBD">
              <w:rPr>
                <w:b/>
                <w:bCs/>
              </w:rPr>
              <w:t>Receptor</w:t>
            </w:r>
          </w:p>
        </w:tc>
        <w:tc>
          <w:tcPr>
            <w:tcW w:w="4390" w:type="dxa"/>
            <w:shd w:val="clear" w:color="auto" w:fill="BFBFBF" w:themeFill="background1" w:themeFillShade="BF"/>
          </w:tcPr>
          <w:p w14:paraId="0183CECA" w14:textId="4D0FDD79" w:rsidR="00146917" w:rsidRPr="00572EBD" w:rsidRDefault="00146917" w:rsidP="00581399">
            <w:pPr>
              <w:rPr>
                <w:b/>
                <w:bCs/>
              </w:rPr>
            </w:pPr>
            <w:r w:rsidRPr="00572EBD">
              <w:rPr>
                <w:b/>
                <w:bCs/>
              </w:rPr>
              <w:t xml:space="preserve">Jurisdictional Authority </w:t>
            </w:r>
          </w:p>
        </w:tc>
      </w:tr>
      <w:tr w:rsidR="00146917" w14:paraId="3DA59F7E" w14:textId="77777777" w:rsidTr="00146917">
        <w:tc>
          <w:tcPr>
            <w:tcW w:w="4389" w:type="dxa"/>
          </w:tcPr>
          <w:p w14:paraId="0CEA5710" w14:textId="4D09A5CD" w:rsidR="00146917" w:rsidRDefault="00146917" w:rsidP="00572EBD">
            <w:pPr>
              <w:spacing w:before="120" w:after="120"/>
            </w:pPr>
            <w:r>
              <w:t>State/Territory Marine Protected Areas; Fish Habitat Protection Areas</w:t>
            </w:r>
          </w:p>
        </w:tc>
        <w:tc>
          <w:tcPr>
            <w:tcW w:w="4390" w:type="dxa"/>
          </w:tcPr>
          <w:p w14:paraId="494FBDAC" w14:textId="77777777" w:rsidR="00146917" w:rsidRDefault="00146917" w:rsidP="00572EBD">
            <w:pPr>
              <w:spacing w:before="120" w:after="120"/>
            </w:pPr>
            <w:r>
              <w:t xml:space="preserve">State/Territory government department with jurisdiction for parks and wildlife </w:t>
            </w:r>
          </w:p>
          <w:p w14:paraId="151ABBDC" w14:textId="549DEB11" w:rsidR="00146917" w:rsidRDefault="00146917" w:rsidP="00572EBD">
            <w:pPr>
              <w:spacing w:before="120" w:after="120"/>
            </w:pPr>
            <w:r>
              <w:t>State/Territory government department with jurisdiction for fisheries</w:t>
            </w:r>
          </w:p>
        </w:tc>
      </w:tr>
      <w:tr w:rsidR="00334BD7" w14:paraId="44ACD8E9" w14:textId="77777777" w:rsidTr="00146917">
        <w:tc>
          <w:tcPr>
            <w:tcW w:w="4389" w:type="dxa"/>
          </w:tcPr>
          <w:p w14:paraId="5F92DB19" w14:textId="2681D23C" w:rsidR="00334BD7" w:rsidRDefault="00334BD7" w:rsidP="00572EBD">
            <w:pPr>
              <w:spacing w:before="120" w:after="120"/>
            </w:pPr>
            <w:r>
              <w:t xml:space="preserve">Ramsar wetland </w:t>
            </w:r>
          </w:p>
        </w:tc>
        <w:tc>
          <w:tcPr>
            <w:tcW w:w="4390" w:type="dxa"/>
          </w:tcPr>
          <w:p w14:paraId="1FEC3B54" w14:textId="47D49C1B" w:rsidR="00334BD7" w:rsidRDefault="00F007A2" w:rsidP="00572EBD">
            <w:pPr>
              <w:spacing w:before="120" w:after="120"/>
            </w:pPr>
            <w:r>
              <w:t xml:space="preserve">Commonwealth Department of Environment and Energy </w:t>
            </w:r>
          </w:p>
        </w:tc>
      </w:tr>
      <w:tr w:rsidR="00146917" w14:paraId="55603D61" w14:textId="77777777" w:rsidTr="00146917">
        <w:tc>
          <w:tcPr>
            <w:tcW w:w="4389" w:type="dxa"/>
          </w:tcPr>
          <w:p w14:paraId="15E483EF" w14:textId="414E175B" w:rsidR="00146917" w:rsidRDefault="00146917" w:rsidP="00572EBD">
            <w:pPr>
              <w:spacing w:before="120" w:after="120"/>
            </w:pPr>
            <w:r>
              <w:t xml:space="preserve">Australian (Commonwealth) Marine Parks </w:t>
            </w:r>
          </w:p>
        </w:tc>
        <w:tc>
          <w:tcPr>
            <w:tcW w:w="4390" w:type="dxa"/>
          </w:tcPr>
          <w:p w14:paraId="7AA63586" w14:textId="1760A0E5" w:rsidR="00146917" w:rsidRDefault="00146917" w:rsidP="00572EBD">
            <w:pPr>
              <w:spacing w:before="120" w:after="120"/>
            </w:pPr>
            <w:r>
              <w:t xml:space="preserve">Parks Australia </w:t>
            </w:r>
          </w:p>
        </w:tc>
      </w:tr>
      <w:tr w:rsidR="00AA19DD" w14:paraId="2DF681BE" w14:textId="77777777" w:rsidTr="00146917">
        <w:tc>
          <w:tcPr>
            <w:tcW w:w="4389" w:type="dxa"/>
          </w:tcPr>
          <w:p w14:paraId="1C0081A7" w14:textId="6ACB72AE" w:rsidR="00AA19DD" w:rsidRDefault="00AA19DD" w:rsidP="00572EBD">
            <w:pPr>
              <w:spacing w:before="120" w:after="120"/>
            </w:pPr>
            <w:r>
              <w:t xml:space="preserve">State/Territory Managed Fisheries </w:t>
            </w:r>
          </w:p>
        </w:tc>
        <w:tc>
          <w:tcPr>
            <w:tcW w:w="4390" w:type="dxa"/>
          </w:tcPr>
          <w:p w14:paraId="5A7AA41B" w14:textId="33C4827B" w:rsidR="00AA19DD" w:rsidRDefault="00AA19DD" w:rsidP="00572EBD">
            <w:pPr>
              <w:spacing w:before="120" w:after="120"/>
            </w:pPr>
            <w:r>
              <w:t>State/Territory government department with jurisdiction for fisheries</w:t>
            </w:r>
          </w:p>
        </w:tc>
      </w:tr>
      <w:tr w:rsidR="00AA19DD" w14:paraId="570CD313" w14:textId="77777777" w:rsidTr="00146917">
        <w:tc>
          <w:tcPr>
            <w:tcW w:w="4389" w:type="dxa"/>
          </w:tcPr>
          <w:p w14:paraId="075225E0" w14:textId="7997FF27" w:rsidR="00AA19DD" w:rsidRDefault="00AA19DD" w:rsidP="00572EBD">
            <w:pPr>
              <w:spacing w:before="120" w:after="120"/>
            </w:pPr>
            <w:r>
              <w:t>Commonwealth Managed Fisheries</w:t>
            </w:r>
          </w:p>
        </w:tc>
        <w:tc>
          <w:tcPr>
            <w:tcW w:w="4390" w:type="dxa"/>
          </w:tcPr>
          <w:p w14:paraId="7583A98F" w14:textId="72B71FAB" w:rsidR="00AA19DD" w:rsidRDefault="00AA19DD" w:rsidP="00572EBD">
            <w:pPr>
              <w:spacing w:before="120" w:after="120"/>
            </w:pPr>
            <w:r>
              <w:t xml:space="preserve">Australian Fishing Management Authority </w:t>
            </w:r>
          </w:p>
        </w:tc>
      </w:tr>
      <w:tr w:rsidR="00146917" w14:paraId="6EF306B5" w14:textId="77777777" w:rsidTr="00146917">
        <w:tc>
          <w:tcPr>
            <w:tcW w:w="4389" w:type="dxa"/>
          </w:tcPr>
          <w:p w14:paraId="681F9B10" w14:textId="031485F9" w:rsidR="00146917" w:rsidRDefault="00AA19DD" w:rsidP="00572EBD">
            <w:pPr>
              <w:spacing w:before="120" w:after="120"/>
            </w:pPr>
            <w:r>
              <w:t xml:space="preserve">Indigenous Cultural Heritage </w:t>
            </w:r>
          </w:p>
        </w:tc>
        <w:tc>
          <w:tcPr>
            <w:tcW w:w="4390" w:type="dxa"/>
          </w:tcPr>
          <w:p w14:paraId="1F8C9313" w14:textId="6638CDA7" w:rsidR="00146917" w:rsidRDefault="00AA19DD" w:rsidP="00572EBD">
            <w:pPr>
              <w:spacing w:before="120" w:after="120"/>
            </w:pPr>
            <w:r>
              <w:t xml:space="preserve">State/Territory government department with jurisdiction for indigenous heritage </w:t>
            </w:r>
          </w:p>
        </w:tc>
      </w:tr>
      <w:tr w:rsidR="00E82F6A" w14:paraId="52C9BAC3" w14:textId="77777777" w:rsidTr="00146917">
        <w:tc>
          <w:tcPr>
            <w:tcW w:w="4389" w:type="dxa"/>
          </w:tcPr>
          <w:p w14:paraId="412F732B" w14:textId="6E545345" w:rsidR="00E82F6A" w:rsidRDefault="00E82F6A" w:rsidP="00572EBD">
            <w:pPr>
              <w:spacing w:before="120" w:after="120"/>
            </w:pPr>
            <w:r>
              <w:t>Defence/restricted military area</w:t>
            </w:r>
          </w:p>
        </w:tc>
        <w:tc>
          <w:tcPr>
            <w:tcW w:w="4390" w:type="dxa"/>
          </w:tcPr>
          <w:p w14:paraId="54621B9A" w14:textId="6284C0E0" w:rsidR="00E82F6A" w:rsidRDefault="00E82F6A" w:rsidP="00572EBD">
            <w:pPr>
              <w:spacing w:before="120" w:after="120"/>
            </w:pPr>
            <w:r>
              <w:t xml:space="preserve">Department of Defence </w:t>
            </w:r>
          </w:p>
        </w:tc>
      </w:tr>
      <w:tr w:rsidR="00CE001E" w14:paraId="25E6D513" w14:textId="77777777" w:rsidTr="00146917">
        <w:tc>
          <w:tcPr>
            <w:tcW w:w="4389" w:type="dxa"/>
          </w:tcPr>
          <w:p w14:paraId="0FC45F73" w14:textId="206F22D6" w:rsidR="00CE001E" w:rsidRDefault="00CE001E" w:rsidP="00572EBD">
            <w:pPr>
              <w:spacing w:before="120" w:after="120"/>
            </w:pPr>
            <w:r>
              <w:t xml:space="preserve">Industry (e.g. operational zone of offshore oil or gas platform) </w:t>
            </w:r>
          </w:p>
        </w:tc>
        <w:tc>
          <w:tcPr>
            <w:tcW w:w="4390" w:type="dxa"/>
          </w:tcPr>
          <w:p w14:paraId="7B8E873B" w14:textId="67E67BE6" w:rsidR="00CE001E" w:rsidRDefault="00CE001E" w:rsidP="00572EBD">
            <w:pPr>
              <w:spacing w:before="120" w:after="120"/>
            </w:pPr>
            <w:r>
              <w:t xml:space="preserve">Operating company </w:t>
            </w:r>
          </w:p>
        </w:tc>
      </w:tr>
      <w:tr w:rsidR="00146917" w14:paraId="46EB98E2" w14:textId="77777777" w:rsidTr="00146917">
        <w:tc>
          <w:tcPr>
            <w:tcW w:w="4389" w:type="dxa"/>
          </w:tcPr>
          <w:p w14:paraId="7C55408A" w14:textId="651EB512" w:rsidR="00146917" w:rsidRDefault="00AA19DD" w:rsidP="00572EBD">
            <w:pPr>
              <w:spacing w:before="120" w:after="120"/>
            </w:pPr>
            <w:r>
              <w:t xml:space="preserve">Shipwrecks </w:t>
            </w:r>
          </w:p>
        </w:tc>
        <w:tc>
          <w:tcPr>
            <w:tcW w:w="4390" w:type="dxa"/>
          </w:tcPr>
          <w:p w14:paraId="6D99F8D3" w14:textId="59A8A6DE" w:rsidR="00146917" w:rsidRDefault="00AA19DD" w:rsidP="00572EBD">
            <w:pPr>
              <w:spacing w:before="120" w:after="120"/>
            </w:pPr>
            <w:r>
              <w:t xml:space="preserve">State/Territory or Commonwealth government department with jurisdiction for maritime cultural heritage/archaeology </w:t>
            </w:r>
          </w:p>
        </w:tc>
      </w:tr>
    </w:tbl>
    <w:p w14:paraId="20F7AE24" w14:textId="77777777" w:rsidR="00581399" w:rsidRPr="0086361F" w:rsidRDefault="00581399" w:rsidP="00572EBD"/>
    <w:p w14:paraId="34DF352C" w14:textId="7DCD2C76" w:rsidR="00851053" w:rsidRDefault="00851053" w:rsidP="00572EBD">
      <w:pPr>
        <w:pStyle w:val="Heading2"/>
      </w:pPr>
      <w:bookmarkStart w:id="122" w:name="_Toc48907694"/>
      <w:r>
        <w:t>Operational Monitoring in</w:t>
      </w:r>
      <w:r w:rsidR="00CC73EB">
        <w:t>forming</w:t>
      </w:r>
      <w:r>
        <w:t xml:space="preserve"> response Decision Making</w:t>
      </w:r>
      <w:bookmarkEnd w:id="122"/>
      <w:r>
        <w:t xml:space="preserve"> </w:t>
      </w:r>
    </w:p>
    <w:p w14:paraId="2C341991" w14:textId="77B6A957" w:rsidR="00AD62C6" w:rsidRDefault="00CC73EB" w:rsidP="00625AFD">
      <w:pPr>
        <w:rPr>
          <w:lang w:eastAsia="en-GB"/>
        </w:rPr>
      </w:pPr>
      <w:r>
        <w:rPr>
          <w:lang w:eastAsia="en-GB"/>
        </w:rPr>
        <w:t xml:space="preserve">The main purpose of operational monitoring is to aid planning and decision making for the effective implementation of response operations. </w:t>
      </w:r>
      <w:r w:rsidR="00625AFD">
        <w:rPr>
          <w:lang w:eastAsia="en-GB"/>
        </w:rPr>
        <w:t>This is a direct requirement of the OPGGS (Environment) Regulations 2009 (</w:t>
      </w:r>
      <w:r w:rsidR="00625AFD" w:rsidRPr="00572EBD">
        <w:t>Part 2, Division 2.3, Regulation 14 (8AA)</w:t>
      </w:r>
      <w:r w:rsidR="00625AFD">
        <w:t xml:space="preserve"> - </w:t>
      </w:r>
      <w:r w:rsidR="00625AFD" w:rsidRPr="00A56BD6">
        <w:t>The oil pollution emergency plan must include adequate arrangements for responding to and monitoring oil pollution, including the following:</w:t>
      </w:r>
      <w:r w:rsidR="00625AFD">
        <w:t>..</w:t>
      </w:r>
      <w:r w:rsidR="00625AFD" w:rsidRPr="00A56BD6">
        <w:t xml:space="preserve"> (d)  the arrangements and capability in place for monitoring oil pollution to inform response activities</w:t>
      </w:r>
      <w:r w:rsidR="00625AFD">
        <w:t xml:space="preserve">). </w:t>
      </w:r>
      <w:r>
        <w:rPr>
          <w:lang w:eastAsia="en-GB"/>
        </w:rPr>
        <w:t>Therefore</w:t>
      </w:r>
      <w:r w:rsidR="00625AFD">
        <w:rPr>
          <w:lang w:eastAsia="en-GB"/>
        </w:rPr>
        <w:t>,</w:t>
      </w:r>
      <w:r>
        <w:rPr>
          <w:lang w:eastAsia="en-GB"/>
        </w:rPr>
        <w:t xml:space="preserve"> it </w:t>
      </w:r>
      <w:r>
        <w:rPr>
          <w:lang w:eastAsia="en-GB"/>
        </w:rPr>
        <w:lastRenderedPageBreak/>
        <w:t xml:space="preserve">is important for </w:t>
      </w:r>
      <w:r w:rsidR="00AD62C6">
        <w:rPr>
          <w:lang w:eastAsia="en-GB"/>
        </w:rPr>
        <w:t>T</w:t>
      </w:r>
      <w:r>
        <w:rPr>
          <w:lang w:eastAsia="en-GB"/>
        </w:rPr>
        <w:t xml:space="preserve">itleholders to outline their </w:t>
      </w:r>
      <w:r w:rsidR="00625AFD">
        <w:rPr>
          <w:lang w:eastAsia="en-GB"/>
        </w:rPr>
        <w:t xml:space="preserve">arrangements for </w:t>
      </w:r>
      <w:r>
        <w:rPr>
          <w:lang w:eastAsia="en-GB"/>
        </w:rPr>
        <w:t>collect</w:t>
      </w:r>
      <w:r w:rsidR="00625AFD">
        <w:rPr>
          <w:lang w:eastAsia="en-GB"/>
        </w:rPr>
        <w:t>ing</w:t>
      </w:r>
      <w:r>
        <w:rPr>
          <w:lang w:eastAsia="en-GB"/>
        </w:rPr>
        <w:t>, communicat</w:t>
      </w:r>
      <w:r w:rsidR="00625AFD">
        <w:rPr>
          <w:lang w:eastAsia="en-GB"/>
        </w:rPr>
        <w:t xml:space="preserve">ing </w:t>
      </w:r>
      <w:r>
        <w:rPr>
          <w:lang w:eastAsia="en-GB"/>
        </w:rPr>
        <w:t>and us</w:t>
      </w:r>
      <w:r w:rsidR="00625AFD">
        <w:rPr>
          <w:lang w:eastAsia="en-GB"/>
        </w:rPr>
        <w:t>ing operational monitoring data</w:t>
      </w:r>
      <w:r>
        <w:rPr>
          <w:lang w:eastAsia="en-GB"/>
        </w:rPr>
        <w:t xml:space="preserve"> during a response. </w:t>
      </w:r>
    </w:p>
    <w:p w14:paraId="55E066ED" w14:textId="7D5EC6A5" w:rsidR="00AD62C6" w:rsidRDefault="006C6597" w:rsidP="00AD62C6">
      <w:pPr>
        <w:rPr>
          <w:lang w:eastAsia="en-GB"/>
        </w:rPr>
      </w:pPr>
      <w:r>
        <w:rPr>
          <w:lang w:eastAsia="en-GB"/>
        </w:rPr>
        <w:t xml:space="preserve">These arrangements </w:t>
      </w:r>
      <w:r w:rsidR="00AD62C6">
        <w:rPr>
          <w:lang w:eastAsia="en-GB"/>
        </w:rPr>
        <w:t xml:space="preserve">will vary according to each Titleholder’s Incident Management Structure (e.g. ICS v’s AIIMS), whether or not they rely entirely on external monitoring providers and if/how they use NEBA/SIMA, IAP’s and tactical plans in their IMT/EMT. </w:t>
      </w:r>
      <w:r w:rsidR="006B6E3D">
        <w:rPr>
          <w:lang w:eastAsia="en-GB"/>
        </w:rPr>
        <w:t>The information below provides a guide but this must be tailored to the individual Titleholders requirements and their own process specified in the</w:t>
      </w:r>
      <w:r w:rsidR="0080029C">
        <w:rPr>
          <w:lang w:eastAsia="en-GB"/>
        </w:rPr>
        <w:t>ir</w:t>
      </w:r>
      <w:r w:rsidR="006B6E3D">
        <w:rPr>
          <w:lang w:eastAsia="en-GB"/>
        </w:rPr>
        <w:t xml:space="preserve"> Bridging Implementation Plan. </w:t>
      </w:r>
    </w:p>
    <w:p w14:paraId="794C6457" w14:textId="581AEA53" w:rsidR="0080029C" w:rsidRDefault="0080029C" w:rsidP="00AD62C6">
      <w:pPr>
        <w:rPr>
          <w:lang w:eastAsia="en-GB"/>
        </w:rPr>
      </w:pPr>
      <w:r>
        <w:rPr>
          <w:lang w:eastAsia="en-GB"/>
        </w:rPr>
        <w:t xml:space="preserve">In-situ OMP data </w:t>
      </w:r>
      <w:r w:rsidR="003E2885">
        <w:rPr>
          <w:lang w:eastAsia="en-GB"/>
        </w:rPr>
        <w:t>are</w:t>
      </w:r>
      <w:r>
        <w:rPr>
          <w:lang w:eastAsia="en-GB"/>
        </w:rPr>
        <w:t xml:space="preserve"> typically recorded by field teams</w:t>
      </w:r>
      <w:r w:rsidR="00FB1761">
        <w:rPr>
          <w:lang w:eastAsia="en-GB"/>
        </w:rPr>
        <w:t xml:space="preserve">, checked by the </w:t>
      </w:r>
      <w:r w:rsidR="00DA6644">
        <w:rPr>
          <w:lang w:eastAsia="en-GB"/>
        </w:rPr>
        <w:t>F</w:t>
      </w:r>
      <w:r w:rsidR="00FB1761">
        <w:rPr>
          <w:lang w:eastAsia="en-GB"/>
        </w:rPr>
        <w:t xml:space="preserve">ield </w:t>
      </w:r>
      <w:r w:rsidR="00DA6644">
        <w:rPr>
          <w:lang w:eastAsia="en-GB"/>
        </w:rPr>
        <w:t>T</w:t>
      </w:r>
      <w:r w:rsidR="00FB1761">
        <w:rPr>
          <w:lang w:eastAsia="en-GB"/>
        </w:rPr>
        <w:t xml:space="preserve">eam </w:t>
      </w:r>
      <w:r w:rsidR="00DA6644">
        <w:rPr>
          <w:lang w:eastAsia="en-GB"/>
        </w:rPr>
        <w:t>L</w:t>
      </w:r>
      <w:r w:rsidR="00FB1761">
        <w:rPr>
          <w:lang w:eastAsia="en-GB"/>
        </w:rPr>
        <w:t>ead</w:t>
      </w:r>
      <w:r>
        <w:rPr>
          <w:lang w:eastAsia="en-GB"/>
        </w:rPr>
        <w:t xml:space="preserve"> and </w:t>
      </w:r>
      <w:r w:rsidR="00AD62C6" w:rsidRPr="00CC73EB">
        <w:rPr>
          <w:lang w:eastAsia="en-GB"/>
        </w:rPr>
        <w:t xml:space="preserve">communicated back to the </w:t>
      </w:r>
      <w:r>
        <w:rPr>
          <w:lang w:eastAsia="en-GB"/>
        </w:rPr>
        <w:t xml:space="preserve">Situation Unit Lead/Intelligence Unit or </w:t>
      </w:r>
      <w:r w:rsidR="00AD62C6" w:rsidRPr="00CC73EB">
        <w:rPr>
          <w:lang w:eastAsia="en-GB"/>
        </w:rPr>
        <w:t xml:space="preserve">Planning Chief via </w:t>
      </w:r>
      <w:r>
        <w:rPr>
          <w:lang w:eastAsia="en-GB"/>
        </w:rPr>
        <w:t xml:space="preserve">field </w:t>
      </w:r>
      <w:r w:rsidR="00AD62C6" w:rsidRPr="00CC73EB">
        <w:rPr>
          <w:lang w:eastAsia="en-GB"/>
        </w:rPr>
        <w:t xml:space="preserve">reporting forms, debriefs and reports. </w:t>
      </w:r>
      <w:r>
        <w:rPr>
          <w:lang w:eastAsia="en-GB"/>
        </w:rPr>
        <w:t xml:space="preserve">Laboratory analysis reports should also be directed to the same position. </w:t>
      </w:r>
    </w:p>
    <w:p w14:paraId="1FDD2263" w14:textId="63AB062D" w:rsidR="00FB1761" w:rsidRDefault="00FB1761" w:rsidP="00AD62C6">
      <w:pPr>
        <w:rPr>
          <w:lang w:eastAsia="en-GB"/>
        </w:rPr>
      </w:pPr>
      <w:r>
        <w:rPr>
          <w:lang w:eastAsia="en-GB"/>
        </w:rPr>
        <w:t xml:space="preserve">If the Situation Unit Lead/Intelligence Unit receives this data, it is then their responsibility to understand who in the IMT/EMT requires this data. Typically this would be the Planning Section/Unit </w:t>
      </w:r>
      <w:r w:rsidR="00D7237F">
        <w:rPr>
          <w:lang w:eastAsia="en-GB"/>
        </w:rPr>
        <w:t xml:space="preserve">who may provide the data directly to the OSMP Management Team for rapid analysis. This analysis would then be used to inform the Common Operating Picture </w:t>
      </w:r>
      <w:r w:rsidR="00DA6644">
        <w:rPr>
          <w:lang w:eastAsia="en-GB"/>
        </w:rPr>
        <w:t xml:space="preserve">(managed by the Situation Unit Lead/Intelligence Unit) </w:t>
      </w:r>
      <w:r w:rsidR="00D7237F">
        <w:rPr>
          <w:lang w:eastAsia="en-GB"/>
        </w:rPr>
        <w:t xml:space="preserve">and would be used by the Environment Unit Lead during development of the operational NEBA/SIMA.  </w:t>
      </w:r>
      <w:r w:rsidR="00703E02">
        <w:rPr>
          <w:lang w:eastAsia="en-GB"/>
        </w:rPr>
        <w:t>The NEBA/SIMA would in turn help inform the IAP or tactical plans</w:t>
      </w:r>
      <w:r w:rsidR="00DA6644">
        <w:rPr>
          <w:lang w:eastAsia="en-GB"/>
        </w:rPr>
        <w:t xml:space="preserve"> as developed by the Planning Section/Unit</w:t>
      </w:r>
      <w:r w:rsidR="00703E02">
        <w:rPr>
          <w:lang w:eastAsia="en-GB"/>
        </w:rPr>
        <w:t xml:space="preserve"> for the for the current or next operating period. </w:t>
      </w:r>
    </w:p>
    <w:p w14:paraId="0C794708" w14:textId="28323A54" w:rsidR="00AD62C6" w:rsidRPr="00CC73EB" w:rsidRDefault="00703E02" w:rsidP="00AD62C6">
      <w:pPr>
        <w:rPr>
          <w:rFonts w:ascii="Times New Roman" w:hAnsi="Times New Roman"/>
          <w:sz w:val="24"/>
          <w:szCs w:val="24"/>
          <w:lang w:eastAsia="en-GB"/>
        </w:rPr>
      </w:pPr>
      <w:r>
        <w:rPr>
          <w:lang w:eastAsia="en-GB"/>
        </w:rPr>
        <w:t xml:space="preserve">As ultimately responsible for the IAPs, the </w:t>
      </w:r>
      <w:r w:rsidR="00AD62C6" w:rsidRPr="00CC73EB">
        <w:rPr>
          <w:lang w:eastAsia="en-GB"/>
        </w:rPr>
        <w:t xml:space="preserve">Planning </w:t>
      </w:r>
      <w:r>
        <w:rPr>
          <w:lang w:eastAsia="en-GB"/>
        </w:rPr>
        <w:t xml:space="preserve">Section </w:t>
      </w:r>
      <w:r w:rsidR="00AD62C6" w:rsidRPr="00CC73EB">
        <w:rPr>
          <w:lang w:eastAsia="en-GB"/>
        </w:rPr>
        <w:t xml:space="preserve">Chief </w:t>
      </w:r>
      <w:r>
        <w:rPr>
          <w:lang w:eastAsia="en-GB"/>
        </w:rPr>
        <w:t>will be required to</w:t>
      </w:r>
      <w:r w:rsidR="00AD62C6" w:rsidRPr="00CC73EB">
        <w:rPr>
          <w:lang w:eastAsia="en-GB"/>
        </w:rPr>
        <w:t xml:space="preserve"> determine if the response </w:t>
      </w:r>
      <w:r w:rsidR="001F6ADF">
        <w:rPr>
          <w:lang w:eastAsia="en-GB"/>
        </w:rPr>
        <w:t>options</w:t>
      </w:r>
      <w:r w:rsidR="00AD62C6" w:rsidRPr="00CC73EB">
        <w:rPr>
          <w:lang w:eastAsia="en-GB"/>
        </w:rPr>
        <w:t xml:space="preserve"> can be </w:t>
      </w:r>
      <w:r w:rsidR="001F6ADF">
        <w:rPr>
          <w:lang w:eastAsia="en-GB"/>
        </w:rPr>
        <w:t xml:space="preserve">continued, escalated, </w:t>
      </w:r>
      <w:r w:rsidR="00AD62C6" w:rsidRPr="00CC73EB">
        <w:rPr>
          <w:lang w:eastAsia="en-GB"/>
        </w:rPr>
        <w:t xml:space="preserve">terminated, or if controls need to be put in place to manage impacts of the response activities. </w:t>
      </w:r>
    </w:p>
    <w:p w14:paraId="00E24DD5" w14:textId="09CF49EA" w:rsidR="00CC73EB" w:rsidRPr="00CB7677" w:rsidRDefault="00CC73EB" w:rsidP="00CC73EB">
      <w:pPr>
        <w:rPr>
          <w:lang w:eastAsia="en-GB"/>
        </w:rPr>
      </w:pPr>
      <w:r>
        <w:rPr>
          <w:lang w:eastAsia="en-GB"/>
        </w:rPr>
        <w:t xml:space="preserve">Titleholders should also be clear as to why they are collecting </w:t>
      </w:r>
      <w:r w:rsidR="00DA6644">
        <w:rPr>
          <w:lang w:eastAsia="en-GB"/>
        </w:rPr>
        <w:t xml:space="preserve">data and how it may be used by the IMT/EMT. </w:t>
      </w:r>
      <w:r>
        <w:rPr>
          <w:lang w:eastAsia="en-GB"/>
        </w:rPr>
        <w:t xml:space="preserve"> </w:t>
      </w:r>
      <w:r w:rsidR="007C0F17">
        <w:rPr>
          <w:lang w:eastAsia="en-GB"/>
        </w:rPr>
        <w:fldChar w:fldCharType="begin"/>
      </w:r>
      <w:r w:rsidR="007C0F17">
        <w:rPr>
          <w:lang w:eastAsia="en-GB"/>
        </w:rPr>
        <w:instrText xml:space="preserve"> REF _Ref28519240 \h </w:instrText>
      </w:r>
      <w:r w:rsidR="007C0F17">
        <w:rPr>
          <w:lang w:eastAsia="en-GB"/>
        </w:rPr>
      </w:r>
      <w:r w:rsidR="007C0F17">
        <w:rPr>
          <w:lang w:eastAsia="en-GB"/>
        </w:rPr>
        <w:fldChar w:fldCharType="separate"/>
      </w:r>
      <w:r w:rsidR="009F37A8">
        <w:t xml:space="preserve">Table </w:t>
      </w:r>
      <w:r w:rsidR="009F37A8">
        <w:rPr>
          <w:noProof/>
        </w:rPr>
        <w:t>10</w:t>
      </w:r>
      <w:r w:rsidR="009F37A8">
        <w:noBreakHyphen/>
      </w:r>
      <w:r w:rsidR="009F37A8">
        <w:rPr>
          <w:noProof/>
        </w:rPr>
        <w:t>4</w:t>
      </w:r>
      <w:r w:rsidR="007C0F17">
        <w:rPr>
          <w:lang w:eastAsia="en-GB"/>
        </w:rPr>
        <w:fldChar w:fldCharType="end"/>
      </w:r>
      <w:r w:rsidR="00DA6644">
        <w:rPr>
          <w:lang w:eastAsia="en-GB"/>
        </w:rPr>
        <w:t xml:space="preserve"> provides an outline of the types of data generated from each OMP and how this data may be </w:t>
      </w:r>
      <w:r w:rsidR="00DA6644" w:rsidRPr="00CB7677">
        <w:rPr>
          <w:lang w:eastAsia="en-GB"/>
        </w:rPr>
        <w:t xml:space="preserve">used by the IMT/EMT during the response. </w:t>
      </w:r>
    </w:p>
    <w:p w14:paraId="11A44556" w14:textId="4DD5920C" w:rsidR="00CB7677" w:rsidRPr="00A56BD6" w:rsidRDefault="00CB7677" w:rsidP="00572EBD">
      <w:r w:rsidRPr="00572EBD">
        <w:t xml:space="preserve">Titleholders should also outline in their </w:t>
      </w:r>
      <w:r w:rsidRPr="00CB7677">
        <w:rPr>
          <w:lang w:eastAsia="en-GB"/>
        </w:rPr>
        <w:t xml:space="preserve">Bridging Implementation Plan how they </w:t>
      </w:r>
      <w:r>
        <w:rPr>
          <w:lang w:eastAsia="en-GB"/>
        </w:rPr>
        <w:t xml:space="preserve">will use operational monitoring data to ensure that performance standards for the implementation of control measures are met. This is also a requirement of OPGGS (Environment) Regulations 2009, </w:t>
      </w:r>
      <w:r w:rsidRPr="00482333">
        <w:t>Part 2, Division 2.3, Regulation 14 (8AA)</w:t>
      </w:r>
      <w:r>
        <w:t xml:space="preserve"> - </w:t>
      </w:r>
      <w:r w:rsidRPr="00A56BD6">
        <w:t>The oil pollution emergency plan must include adequate arrangements for responding to and monitoring oil pollution, including the following:</w:t>
      </w:r>
      <w:r>
        <w:t>..</w:t>
      </w:r>
      <w:r w:rsidRPr="00A56BD6">
        <w:t>(c)  the arrangements and capability that will be in place for monitoring the effectiveness of the control measures and ensuring that the environmental performance standards for the control measures are met</w:t>
      </w:r>
      <w:r>
        <w:t xml:space="preserve">. </w:t>
      </w:r>
    </w:p>
    <w:p w14:paraId="46B2D345" w14:textId="2B14C4A7" w:rsidR="00CB7677" w:rsidRDefault="00CB7677" w:rsidP="00CC73EB">
      <w:pPr>
        <w:rPr>
          <w:lang w:eastAsia="en-GB"/>
        </w:rPr>
      </w:pPr>
      <w:r>
        <w:rPr>
          <w:lang w:eastAsia="en-GB"/>
        </w:rPr>
        <w:t xml:space="preserve">Environmental performance standards vary greatly between Titleholders; therefore it is difficult to provide </w:t>
      </w:r>
      <w:r w:rsidR="001F6ADF">
        <w:rPr>
          <w:lang w:eastAsia="en-GB"/>
        </w:rPr>
        <w:t xml:space="preserve">detailed </w:t>
      </w:r>
      <w:r>
        <w:rPr>
          <w:lang w:eastAsia="en-GB"/>
        </w:rPr>
        <w:t>guidance in this</w:t>
      </w:r>
      <w:r w:rsidR="001F6ADF">
        <w:rPr>
          <w:lang w:eastAsia="en-GB"/>
        </w:rPr>
        <w:t xml:space="preserve"> Framework</w:t>
      </w:r>
      <w:r>
        <w:rPr>
          <w:lang w:eastAsia="en-GB"/>
        </w:rPr>
        <w:t xml:space="preserve">. Titleholders should ensure that their </w:t>
      </w:r>
      <w:r w:rsidRPr="00482333">
        <w:rPr>
          <w:lang w:eastAsia="en-GB"/>
        </w:rPr>
        <w:t>Bridging Implementation Plan</w:t>
      </w:r>
      <w:r>
        <w:rPr>
          <w:lang w:eastAsia="en-GB"/>
        </w:rPr>
        <w:t xml:space="preserve"> has considered any possible linkages between spill response options, their resultant performance standards and operational monitoring. For example, if a Titleholder had a performance standard for </w:t>
      </w:r>
      <w:r w:rsidR="002279A7">
        <w:rPr>
          <w:lang w:eastAsia="en-GB"/>
        </w:rPr>
        <w:t>dispersant application that stated ‘</w:t>
      </w:r>
      <w:r w:rsidR="002279A7" w:rsidRPr="00572EBD">
        <w:rPr>
          <w:lang w:eastAsia="en-GB"/>
        </w:rPr>
        <w:t>IMT and Operational and Scientific Monitoring (OSMP) Team have discussed dispersant efficacy testing results to ensure they are incorporated into each relevant IAP</w:t>
      </w:r>
      <w:r w:rsidR="002279A7">
        <w:rPr>
          <w:lang w:eastAsia="en-GB"/>
        </w:rPr>
        <w:t xml:space="preserve">’, then the Titleholder </w:t>
      </w:r>
      <w:r w:rsidR="001F6ADF">
        <w:rPr>
          <w:lang w:eastAsia="en-GB"/>
        </w:rPr>
        <w:t>will need to</w:t>
      </w:r>
      <w:r w:rsidR="002279A7">
        <w:rPr>
          <w:lang w:eastAsia="en-GB"/>
        </w:rPr>
        <w:t xml:space="preserve"> demonstrate there are arrangements </w:t>
      </w:r>
      <w:r w:rsidR="006222B2">
        <w:rPr>
          <w:lang w:eastAsia="en-GB"/>
        </w:rPr>
        <w:t xml:space="preserve">in place </w:t>
      </w:r>
      <w:r w:rsidR="002279A7">
        <w:rPr>
          <w:lang w:eastAsia="en-GB"/>
        </w:rPr>
        <w:t xml:space="preserve">to ensure this performance standard is met. </w:t>
      </w:r>
    </w:p>
    <w:p w14:paraId="20569141" w14:textId="77777777" w:rsidR="00AE70E3" w:rsidRDefault="00AE70E3">
      <w:pPr>
        <w:spacing w:before="0" w:after="0" w:line="240" w:lineRule="auto"/>
        <w:rPr>
          <w:b/>
          <w:bCs/>
          <w:szCs w:val="16"/>
        </w:rPr>
      </w:pPr>
      <w:r>
        <w:br w:type="page"/>
      </w:r>
    </w:p>
    <w:p w14:paraId="15EA37A3" w14:textId="61DEA0DF" w:rsidR="008A4805" w:rsidRDefault="0014669D" w:rsidP="00572EBD">
      <w:pPr>
        <w:pStyle w:val="Caption"/>
        <w:rPr>
          <w:lang w:eastAsia="en-GB"/>
        </w:rPr>
      </w:pPr>
      <w:bookmarkStart w:id="123" w:name="_Ref28519240"/>
      <w:r>
        <w:lastRenderedPageBreak/>
        <w:t xml:space="preserve">Table </w:t>
      </w:r>
      <w:fldSimple w:instr=" STYLEREF 1 \s ">
        <w:r w:rsidR="009F37A8">
          <w:rPr>
            <w:noProof/>
          </w:rPr>
          <w:t>10</w:t>
        </w:r>
      </w:fldSimple>
      <w:r w:rsidR="00287D1F">
        <w:noBreakHyphen/>
      </w:r>
      <w:fldSimple w:instr=" SEQ Table \* ARABIC \s 1 ">
        <w:r w:rsidR="009F37A8">
          <w:rPr>
            <w:noProof/>
          </w:rPr>
          <w:t>4</w:t>
        </w:r>
      </w:fldSimple>
      <w:bookmarkEnd w:id="123"/>
      <w:r>
        <w:t xml:space="preserve">: Data generated from each OMP and how this may be used by IMT/EMT in decision making </w:t>
      </w:r>
    </w:p>
    <w:tbl>
      <w:tblPr>
        <w:tblStyle w:val="TableGrid"/>
        <w:tblW w:w="5000" w:type="pct"/>
        <w:tblLook w:val="04A0" w:firstRow="1" w:lastRow="0" w:firstColumn="1" w:lastColumn="0" w:noHBand="0" w:noVBand="1"/>
      </w:tblPr>
      <w:tblGrid>
        <w:gridCol w:w="2107"/>
        <w:gridCol w:w="2707"/>
        <w:gridCol w:w="3965"/>
      </w:tblGrid>
      <w:tr w:rsidR="008A4805" w:rsidRPr="00AB1504" w14:paraId="76774093" w14:textId="4B87BFAA" w:rsidTr="00572EBD">
        <w:trPr>
          <w:tblHeader/>
        </w:trPr>
        <w:tc>
          <w:tcPr>
            <w:tcW w:w="1199" w:type="pct"/>
            <w:shd w:val="clear" w:color="auto" w:fill="A6A6A6" w:themeFill="background1" w:themeFillShade="A6"/>
          </w:tcPr>
          <w:p w14:paraId="2FBC3DA3" w14:textId="77777777" w:rsidR="008A4805" w:rsidRPr="00AB1504" w:rsidRDefault="008A4805" w:rsidP="00572EBD">
            <w:pPr>
              <w:rPr>
                <w:b/>
              </w:rPr>
            </w:pPr>
            <w:r w:rsidRPr="00AB1504">
              <w:rPr>
                <w:b/>
              </w:rPr>
              <w:t xml:space="preserve">Operational Monitoring Plan </w:t>
            </w:r>
          </w:p>
        </w:tc>
        <w:tc>
          <w:tcPr>
            <w:tcW w:w="1542" w:type="pct"/>
            <w:shd w:val="clear" w:color="auto" w:fill="A6A6A6" w:themeFill="background1" w:themeFillShade="A6"/>
          </w:tcPr>
          <w:p w14:paraId="63956CAE" w14:textId="74841594" w:rsidR="008A4805" w:rsidRPr="00AB1504" w:rsidRDefault="008A4805" w:rsidP="00572EBD">
            <w:pPr>
              <w:rPr>
                <w:b/>
              </w:rPr>
            </w:pPr>
            <w:r>
              <w:rPr>
                <w:b/>
              </w:rPr>
              <w:t>Data generated</w:t>
            </w:r>
            <w:r w:rsidR="00AE70E3">
              <w:rPr>
                <w:rStyle w:val="FootnoteReference"/>
                <w:b/>
              </w:rPr>
              <w:footnoteReference w:id="6"/>
            </w:r>
            <w:r>
              <w:rPr>
                <w:b/>
              </w:rPr>
              <w:t xml:space="preserve"> </w:t>
            </w:r>
          </w:p>
        </w:tc>
        <w:tc>
          <w:tcPr>
            <w:tcW w:w="2258" w:type="pct"/>
            <w:shd w:val="clear" w:color="auto" w:fill="A6A6A6" w:themeFill="background1" w:themeFillShade="A6"/>
          </w:tcPr>
          <w:p w14:paraId="31D0ACA2" w14:textId="5B7AA93D" w:rsidR="008A4805" w:rsidRDefault="008A4805" w:rsidP="00572EBD">
            <w:pPr>
              <w:rPr>
                <w:b/>
              </w:rPr>
            </w:pPr>
            <w:r>
              <w:rPr>
                <w:b/>
              </w:rPr>
              <w:t>How data may be used by IMT/EMT</w:t>
            </w:r>
          </w:p>
        </w:tc>
      </w:tr>
      <w:tr w:rsidR="008A4805" w:rsidRPr="00AB1504" w14:paraId="3BE49086" w14:textId="2D7B8E75" w:rsidTr="00572EBD">
        <w:tc>
          <w:tcPr>
            <w:tcW w:w="1199" w:type="pct"/>
          </w:tcPr>
          <w:p w14:paraId="57F540C9" w14:textId="77777777" w:rsidR="008A4805" w:rsidRPr="00AB1504" w:rsidRDefault="008A4805" w:rsidP="00572EBD">
            <w:pPr>
              <w:spacing w:before="40" w:after="120"/>
              <w:rPr>
                <w:rFonts w:asciiTheme="minorHAnsi" w:hAnsiTheme="minorHAnsi" w:cstheme="minorHAnsi"/>
              </w:rPr>
            </w:pPr>
            <w:r>
              <w:rPr>
                <w:rFonts w:asciiTheme="minorHAnsi" w:hAnsiTheme="minorHAnsi" w:cstheme="minorHAnsi"/>
              </w:rPr>
              <w:t xml:space="preserve">Hydrocarbon </w:t>
            </w:r>
            <w:r w:rsidRPr="00AB1504">
              <w:rPr>
                <w:rFonts w:asciiTheme="minorHAnsi" w:hAnsiTheme="minorHAnsi" w:cstheme="minorHAnsi"/>
              </w:rPr>
              <w:t>properties and weathering behaviour at sea</w:t>
            </w:r>
          </w:p>
        </w:tc>
        <w:tc>
          <w:tcPr>
            <w:tcW w:w="1542" w:type="pct"/>
          </w:tcPr>
          <w:p w14:paraId="76C342BF" w14:textId="2E8BE547" w:rsidR="008A4805" w:rsidRPr="00AB1504" w:rsidRDefault="00AE70E3" w:rsidP="00572EBD">
            <w:pPr>
              <w:spacing w:before="40" w:after="120"/>
              <w:rPr>
                <w:rFonts w:asciiTheme="minorHAnsi" w:hAnsiTheme="minorHAnsi" w:cstheme="minorHAnsi"/>
              </w:rPr>
            </w:pPr>
            <w:r>
              <w:rPr>
                <w:rFonts w:asciiTheme="minorHAnsi" w:hAnsiTheme="minorHAnsi" w:cstheme="minorHAnsi"/>
              </w:rPr>
              <w:t xml:space="preserve">Hydrocarbon physical characteristics (e.g. viscosity, asphaltene content, fingerprinting, weathering ratios of hydrocarbon chains) </w:t>
            </w:r>
          </w:p>
        </w:tc>
        <w:tc>
          <w:tcPr>
            <w:tcW w:w="2258" w:type="pct"/>
          </w:tcPr>
          <w:p w14:paraId="7814DC8B" w14:textId="65F5595C" w:rsidR="008A4805" w:rsidRPr="00AB1504" w:rsidRDefault="00AE70E3" w:rsidP="00572EBD">
            <w:pPr>
              <w:spacing w:before="40" w:after="120"/>
              <w:rPr>
                <w:rFonts w:asciiTheme="minorHAnsi" w:hAnsiTheme="minorHAnsi" w:cstheme="minorHAnsi"/>
              </w:rPr>
            </w:pPr>
            <w:r>
              <w:rPr>
                <w:rFonts w:asciiTheme="minorHAnsi" w:hAnsiTheme="minorHAnsi" w:cstheme="minorHAnsi"/>
              </w:rPr>
              <w:t>C</w:t>
            </w:r>
            <w:r w:rsidRPr="00AE70E3">
              <w:rPr>
                <w:rFonts w:asciiTheme="minorHAnsi" w:hAnsiTheme="minorHAnsi" w:cstheme="minorHAnsi"/>
              </w:rPr>
              <w:t>hange</w:t>
            </w:r>
            <w:r>
              <w:rPr>
                <w:rFonts w:asciiTheme="minorHAnsi" w:hAnsiTheme="minorHAnsi" w:cstheme="minorHAnsi"/>
              </w:rPr>
              <w:t>s to</w:t>
            </w:r>
            <w:r w:rsidRPr="00AE70E3">
              <w:rPr>
                <w:rFonts w:asciiTheme="minorHAnsi" w:hAnsiTheme="minorHAnsi" w:cstheme="minorHAnsi"/>
              </w:rPr>
              <w:t xml:space="preserve"> the hydrocarbon properties will affect the window of opportunit</w:t>
            </w:r>
            <w:r>
              <w:rPr>
                <w:rFonts w:asciiTheme="minorHAnsi" w:hAnsiTheme="minorHAnsi" w:cstheme="minorHAnsi"/>
              </w:rPr>
              <w:t>y</w:t>
            </w:r>
            <w:r w:rsidRPr="00AE70E3">
              <w:rPr>
                <w:rFonts w:asciiTheme="minorHAnsi" w:hAnsiTheme="minorHAnsi" w:cstheme="minorHAnsi"/>
              </w:rPr>
              <w:t xml:space="preserve"> for particular responses and the associated logistical requirements of these responses, such as use of chemical dispersants, recovery and pumping equipment suitability, hydrocarbon storage and hydrocarbon disposal requirement</w:t>
            </w:r>
            <w:r>
              <w:rPr>
                <w:rFonts w:asciiTheme="minorHAnsi" w:hAnsiTheme="minorHAnsi" w:cstheme="minorHAnsi"/>
              </w:rPr>
              <w:t>s</w:t>
            </w:r>
          </w:p>
        </w:tc>
      </w:tr>
      <w:tr w:rsidR="008A4805" w:rsidRPr="00AB1504" w14:paraId="12921ECD" w14:textId="535DA99F" w:rsidTr="00572EBD">
        <w:tc>
          <w:tcPr>
            <w:tcW w:w="1199" w:type="pct"/>
          </w:tcPr>
          <w:p w14:paraId="4A893753" w14:textId="77777777" w:rsidR="008A4805" w:rsidRPr="00AB1504" w:rsidRDefault="008A4805" w:rsidP="00572EBD">
            <w:pPr>
              <w:spacing w:before="40" w:after="120"/>
              <w:rPr>
                <w:rFonts w:asciiTheme="minorHAnsi" w:hAnsiTheme="minorHAnsi" w:cstheme="minorHAnsi"/>
              </w:rPr>
            </w:pPr>
            <w:r w:rsidRPr="00AB1504">
              <w:rPr>
                <w:rFonts w:asciiTheme="minorHAnsi" w:hAnsiTheme="minorHAnsi" w:cstheme="minorHAnsi"/>
              </w:rPr>
              <w:t>Pre-emptive assessment of sensitive receptors at risk (desktop only)</w:t>
            </w:r>
          </w:p>
        </w:tc>
        <w:tc>
          <w:tcPr>
            <w:tcW w:w="1542" w:type="pct"/>
          </w:tcPr>
          <w:p w14:paraId="0D1C5268" w14:textId="1F91D701" w:rsidR="008A4805" w:rsidRPr="00A5269F" w:rsidRDefault="00B303FD" w:rsidP="00572EBD">
            <w:pPr>
              <w:spacing w:before="40" w:after="120"/>
              <w:rPr>
                <w:rFonts w:asciiTheme="minorHAnsi" w:hAnsiTheme="minorHAnsi" w:cstheme="minorHAnsi"/>
              </w:rPr>
            </w:pPr>
            <w:r>
              <w:rPr>
                <w:rFonts w:asciiTheme="minorHAnsi" w:hAnsiTheme="minorHAnsi" w:cstheme="minorHAnsi"/>
              </w:rPr>
              <w:t xml:space="preserve">Location of sensitive receptors in relation to known spill extent (derived initially from spill modelling and any surveillance data) </w:t>
            </w:r>
          </w:p>
        </w:tc>
        <w:tc>
          <w:tcPr>
            <w:tcW w:w="2258" w:type="pct"/>
          </w:tcPr>
          <w:p w14:paraId="4B410C9B" w14:textId="3A8DCF62" w:rsidR="008A4805" w:rsidRPr="00A5269F" w:rsidRDefault="00B303FD" w:rsidP="00572EBD">
            <w:pPr>
              <w:spacing w:before="40" w:after="120"/>
              <w:rPr>
                <w:rFonts w:asciiTheme="minorHAnsi" w:hAnsiTheme="minorHAnsi" w:cstheme="minorHAnsi"/>
              </w:rPr>
            </w:pPr>
            <w:r>
              <w:rPr>
                <w:rFonts w:asciiTheme="minorHAnsi" w:hAnsiTheme="minorHAnsi" w:cstheme="minorHAnsi"/>
              </w:rPr>
              <w:t xml:space="preserve">Confirm initial protection priorities; understand extent of baseline data; provide an understanding of stakeholders to be contacted to obtain local knowledge and validate current information </w:t>
            </w:r>
          </w:p>
        </w:tc>
      </w:tr>
      <w:tr w:rsidR="008A4805" w:rsidRPr="00AB1504" w14:paraId="4E4B25FA" w14:textId="198D79F7" w:rsidTr="00572EBD">
        <w:tc>
          <w:tcPr>
            <w:tcW w:w="1199" w:type="pct"/>
          </w:tcPr>
          <w:p w14:paraId="0AB448BC" w14:textId="77777777" w:rsidR="008A4805" w:rsidRPr="00AB1504" w:rsidRDefault="008A4805" w:rsidP="00572EBD">
            <w:pPr>
              <w:spacing w:before="40" w:after="120"/>
              <w:rPr>
                <w:rFonts w:asciiTheme="minorHAnsi" w:hAnsiTheme="minorHAnsi" w:cstheme="minorHAnsi"/>
              </w:rPr>
            </w:pPr>
            <w:r w:rsidRPr="00AB1504">
              <w:rPr>
                <w:rFonts w:asciiTheme="minorHAnsi" w:hAnsiTheme="minorHAnsi" w:cstheme="minorHAnsi"/>
              </w:rPr>
              <w:t>Shoreline clean-up assessment technique (SCAT)</w:t>
            </w:r>
          </w:p>
        </w:tc>
        <w:tc>
          <w:tcPr>
            <w:tcW w:w="1542" w:type="pct"/>
          </w:tcPr>
          <w:p w14:paraId="4F82217A" w14:textId="0E1478FA" w:rsidR="008A4805" w:rsidRPr="00AB1504" w:rsidRDefault="00B303FD" w:rsidP="00572EBD">
            <w:pPr>
              <w:spacing w:before="40" w:after="120"/>
              <w:rPr>
                <w:rFonts w:asciiTheme="minorHAnsi" w:hAnsiTheme="minorHAnsi" w:cstheme="minorHAnsi"/>
              </w:rPr>
            </w:pPr>
            <w:r>
              <w:rPr>
                <w:rFonts w:asciiTheme="minorHAnsi" w:hAnsiTheme="minorHAnsi" w:cstheme="minorHAnsi"/>
              </w:rPr>
              <w:t xml:space="preserve">Assessment of shoreline character; assessment of shoreline oiling; recommendations for response activities; post-treatment surveys </w:t>
            </w:r>
          </w:p>
        </w:tc>
        <w:tc>
          <w:tcPr>
            <w:tcW w:w="2258" w:type="pct"/>
          </w:tcPr>
          <w:p w14:paraId="638CC288" w14:textId="29E810AD" w:rsidR="008A4805" w:rsidRPr="00AB1504" w:rsidRDefault="00B303FD" w:rsidP="00572EBD">
            <w:pPr>
              <w:spacing w:before="40" w:after="120"/>
              <w:rPr>
                <w:rFonts w:asciiTheme="minorHAnsi" w:hAnsiTheme="minorHAnsi" w:cstheme="minorHAnsi"/>
              </w:rPr>
            </w:pPr>
            <w:r>
              <w:rPr>
                <w:rFonts w:asciiTheme="minorHAnsi" w:hAnsiTheme="minorHAnsi" w:cstheme="minorHAnsi"/>
              </w:rPr>
              <w:t>Confirmation of shoreline character, habitats and fauna present which may influence selection of response tactics (e.g. no mechanical recovery if turtles are known to be nesting); O</w:t>
            </w:r>
            <w:r w:rsidR="008A4805">
              <w:rPr>
                <w:rFonts w:asciiTheme="minorHAnsi" w:hAnsiTheme="minorHAnsi" w:cstheme="minorHAnsi"/>
              </w:rPr>
              <w:t>il</w:t>
            </w:r>
            <w:r>
              <w:rPr>
                <w:rFonts w:asciiTheme="minorHAnsi" w:hAnsiTheme="minorHAnsi" w:cstheme="minorHAnsi"/>
              </w:rPr>
              <w:t xml:space="preserve"> removal rate</w:t>
            </w:r>
            <w:r w:rsidR="008A4805">
              <w:rPr>
                <w:rFonts w:asciiTheme="minorHAnsi" w:hAnsiTheme="minorHAnsi" w:cstheme="minorHAnsi"/>
              </w:rPr>
              <w:t xml:space="preserve"> for a shoreline sector will help determine effectiveness of </w:t>
            </w:r>
            <w:r>
              <w:rPr>
                <w:rFonts w:asciiTheme="minorHAnsi" w:hAnsiTheme="minorHAnsi" w:cstheme="minorHAnsi"/>
              </w:rPr>
              <w:t xml:space="preserve">relevant tactics (e.g. </w:t>
            </w:r>
            <w:r w:rsidR="008A4805">
              <w:rPr>
                <w:rFonts w:asciiTheme="minorHAnsi" w:hAnsiTheme="minorHAnsi" w:cstheme="minorHAnsi"/>
              </w:rPr>
              <w:t>shoreline protection and/or clean-up operations</w:t>
            </w:r>
            <w:r>
              <w:rPr>
                <w:rFonts w:asciiTheme="minorHAnsi" w:hAnsiTheme="minorHAnsi" w:cstheme="minorHAnsi"/>
              </w:rPr>
              <w:t xml:space="preserve">); SCAT teams provide ground truthing of sites that are not possible via satellite imagery, therefore the IMT/EMT can rely on recommendations SCAT teams (e.g. flagging access issues, </w:t>
            </w:r>
            <w:r w:rsidR="006222B2">
              <w:rPr>
                <w:rFonts w:asciiTheme="minorHAnsi" w:hAnsiTheme="minorHAnsi" w:cstheme="minorHAnsi"/>
              </w:rPr>
              <w:t xml:space="preserve">suitable tactics, </w:t>
            </w:r>
            <w:r>
              <w:rPr>
                <w:rFonts w:asciiTheme="minorHAnsi" w:hAnsiTheme="minorHAnsi" w:cstheme="minorHAnsi"/>
              </w:rPr>
              <w:t>likely resourcing needs)</w:t>
            </w:r>
          </w:p>
        </w:tc>
      </w:tr>
      <w:tr w:rsidR="008A4805" w:rsidRPr="00AB1504" w14:paraId="54E861DA" w14:textId="2A0FD863" w:rsidTr="00572EBD">
        <w:tc>
          <w:tcPr>
            <w:tcW w:w="1199" w:type="pct"/>
          </w:tcPr>
          <w:p w14:paraId="33FCCDCC" w14:textId="71AE3857" w:rsidR="008A4805" w:rsidRPr="00AB1504" w:rsidRDefault="000371B3" w:rsidP="00572EBD">
            <w:pPr>
              <w:spacing w:before="40" w:after="120"/>
              <w:rPr>
                <w:rFonts w:asciiTheme="minorHAnsi" w:hAnsiTheme="minorHAnsi" w:cstheme="minorHAnsi"/>
              </w:rPr>
            </w:pPr>
            <w:r>
              <w:rPr>
                <w:rFonts w:asciiTheme="minorHAnsi" w:hAnsiTheme="minorHAnsi" w:cstheme="minorHAnsi"/>
              </w:rPr>
              <w:t>Surface c</w:t>
            </w:r>
            <w:r w:rsidR="008A4805" w:rsidRPr="00AB1504">
              <w:rPr>
                <w:rFonts w:asciiTheme="minorHAnsi" w:hAnsiTheme="minorHAnsi" w:cstheme="minorHAnsi"/>
              </w:rPr>
              <w:t xml:space="preserve">hemical dispersant effectiveness and fate </w:t>
            </w:r>
          </w:p>
        </w:tc>
        <w:tc>
          <w:tcPr>
            <w:tcW w:w="1542" w:type="pct"/>
          </w:tcPr>
          <w:p w14:paraId="046FED1F" w14:textId="3A2872E4" w:rsidR="008A4805" w:rsidRPr="00AB1504" w:rsidRDefault="00545A73" w:rsidP="00572EBD">
            <w:pPr>
              <w:spacing w:before="40" w:after="120"/>
              <w:rPr>
                <w:rFonts w:asciiTheme="minorHAnsi" w:hAnsiTheme="minorHAnsi" w:cstheme="minorHAnsi"/>
              </w:rPr>
            </w:pPr>
            <w:r>
              <w:rPr>
                <w:rFonts w:asciiTheme="minorHAnsi" w:hAnsiTheme="minorHAnsi" w:cstheme="minorHAnsi"/>
              </w:rPr>
              <w:t xml:space="preserve">Visual observations of dispersant efficacy; concentration of hydrocarbons in water column (see also water quality assessment); </w:t>
            </w:r>
          </w:p>
        </w:tc>
        <w:tc>
          <w:tcPr>
            <w:tcW w:w="2258" w:type="pct"/>
          </w:tcPr>
          <w:p w14:paraId="3CED26E8" w14:textId="43A52BED" w:rsidR="008A4805" w:rsidRPr="00AB1504" w:rsidRDefault="00076287" w:rsidP="00572EBD">
            <w:pPr>
              <w:spacing w:before="40" w:after="120"/>
              <w:rPr>
                <w:rFonts w:asciiTheme="minorHAnsi" w:hAnsiTheme="minorHAnsi" w:cstheme="minorHAnsi"/>
              </w:rPr>
            </w:pPr>
            <w:r>
              <w:rPr>
                <w:rFonts w:asciiTheme="minorHAnsi" w:hAnsiTheme="minorHAnsi" w:cstheme="minorHAnsi"/>
              </w:rPr>
              <w:t xml:space="preserve">Determine the effectiveness of dispersant in removing oil from sea surface and how dispersed oil is being distributed through the water column. This information can be used in NEBA/SIMA to help decide if dispersants are being effective at treating high value receptors (NEBA/SIMA to evaluate any </w:t>
            </w:r>
            <w:r w:rsidR="0084013C">
              <w:rPr>
                <w:rFonts w:asciiTheme="minorHAnsi" w:hAnsiTheme="minorHAnsi" w:cstheme="minorHAnsi"/>
              </w:rPr>
              <w:t>trade-offs</w:t>
            </w:r>
            <w:r>
              <w:rPr>
                <w:rFonts w:asciiTheme="minorHAnsi" w:hAnsiTheme="minorHAnsi" w:cstheme="minorHAnsi"/>
              </w:rPr>
              <w:t xml:space="preserve"> between receptors)</w:t>
            </w:r>
          </w:p>
        </w:tc>
      </w:tr>
      <w:tr w:rsidR="008A4805" w:rsidRPr="00AB1504" w14:paraId="7727B160" w14:textId="70FA5D0F" w:rsidTr="00572EBD">
        <w:tc>
          <w:tcPr>
            <w:tcW w:w="1199" w:type="pct"/>
          </w:tcPr>
          <w:p w14:paraId="71FECCBF" w14:textId="77777777" w:rsidR="008A4805" w:rsidRPr="00AB1504" w:rsidRDefault="008A4805" w:rsidP="00572EBD">
            <w:pPr>
              <w:spacing w:before="40" w:after="120"/>
              <w:rPr>
                <w:rFonts w:asciiTheme="minorHAnsi" w:hAnsiTheme="minorHAnsi" w:cstheme="minorHAnsi"/>
              </w:rPr>
            </w:pPr>
            <w:r>
              <w:rPr>
                <w:rFonts w:asciiTheme="minorHAnsi" w:hAnsiTheme="minorHAnsi" w:cstheme="minorHAnsi"/>
              </w:rPr>
              <w:lastRenderedPageBreak/>
              <w:t>Hydrocarbon spill</w:t>
            </w:r>
            <w:r w:rsidRPr="00AB1504">
              <w:rPr>
                <w:rFonts w:asciiTheme="minorHAnsi" w:hAnsiTheme="minorHAnsi" w:cstheme="minorHAnsi"/>
              </w:rPr>
              <w:t xml:space="preserve"> </w:t>
            </w:r>
            <w:r>
              <w:rPr>
                <w:rFonts w:asciiTheme="minorHAnsi" w:hAnsiTheme="minorHAnsi" w:cstheme="minorHAnsi"/>
              </w:rPr>
              <w:t>m</w:t>
            </w:r>
            <w:r w:rsidRPr="00AB1504">
              <w:rPr>
                <w:rFonts w:asciiTheme="minorHAnsi" w:hAnsiTheme="minorHAnsi" w:cstheme="minorHAnsi"/>
              </w:rPr>
              <w:t>odelling</w:t>
            </w:r>
          </w:p>
        </w:tc>
        <w:tc>
          <w:tcPr>
            <w:tcW w:w="1542" w:type="pct"/>
          </w:tcPr>
          <w:p w14:paraId="5701B272" w14:textId="3D1BA7B3" w:rsidR="008A4805" w:rsidRPr="00AB1504" w:rsidRDefault="00B71E61" w:rsidP="00572EBD">
            <w:pPr>
              <w:spacing w:before="40" w:after="120"/>
              <w:rPr>
                <w:rFonts w:asciiTheme="minorHAnsi" w:hAnsiTheme="minorHAnsi" w:cstheme="minorHAnsi"/>
              </w:rPr>
            </w:pPr>
            <w:r>
              <w:rPr>
                <w:rFonts w:asciiTheme="minorHAnsi" w:hAnsiTheme="minorHAnsi" w:cstheme="minorHAnsi"/>
              </w:rPr>
              <w:t>Forecasting and movement of spill; simulations of spill with different response options applied (e.g. dispersants)</w:t>
            </w:r>
          </w:p>
        </w:tc>
        <w:tc>
          <w:tcPr>
            <w:tcW w:w="2258" w:type="pct"/>
          </w:tcPr>
          <w:p w14:paraId="4FD0ECED" w14:textId="7148A238" w:rsidR="008A4805" w:rsidRPr="00AB1504" w:rsidRDefault="00D73EAF" w:rsidP="00572EBD">
            <w:pPr>
              <w:spacing w:before="40" w:after="120"/>
              <w:rPr>
                <w:rFonts w:asciiTheme="minorHAnsi" w:hAnsiTheme="minorHAnsi" w:cstheme="minorHAnsi"/>
              </w:rPr>
            </w:pPr>
            <w:r>
              <w:rPr>
                <w:rFonts w:asciiTheme="minorHAnsi" w:hAnsiTheme="minorHAnsi" w:cstheme="minorHAnsi"/>
              </w:rPr>
              <w:t>Trajectory will help understand movement of spill</w:t>
            </w:r>
            <w:r w:rsidR="00B71E61">
              <w:rPr>
                <w:rFonts w:asciiTheme="minorHAnsi" w:hAnsiTheme="minorHAnsi" w:cstheme="minorHAnsi"/>
              </w:rPr>
              <w:t xml:space="preserve"> and identify receptors that may be at risk of exposure</w:t>
            </w:r>
            <w:r>
              <w:rPr>
                <w:rFonts w:asciiTheme="minorHAnsi" w:hAnsiTheme="minorHAnsi" w:cstheme="minorHAnsi"/>
              </w:rPr>
              <w:t xml:space="preserve"> to help direct resources for best effect</w:t>
            </w:r>
            <w:r w:rsidR="00B71E61">
              <w:rPr>
                <w:rFonts w:asciiTheme="minorHAnsi" w:hAnsiTheme="minorHAnsi" w:cstheme="minorHAnsi"/>
              </w:rPr>
              <w:t xml:space="preserve">; </w:t>
            </w:r>
            <w:r w:rsidR="000371B3">
              <w:rPr>
                <w:rFonts w:asciiTheme="minorHAnsi" w:hAnsiTheme="minorHAnsi" w:cstheme="minorHAnsi"/>
              </w:rPr>
              <w:t>modelling will help predict hydrocarbon concentrations, which can be verified when used in conjunction with water quality monitoring and surveillance tactics; s</w:t>
            </w:r>
            <w:r w:rsidR="00B71E61">
              <w:rPr>
                <w:rFonts w:asciiTheme="minorHAnsi" w:hAnsiTheme="minorHAnsi" w:cstheme="minorHAnsi"/>
              </w:rPr>
              <w:t xml:space="preserve">imulations with different response options could help the IMT/EMT predict the outcome of applying different response options in different locations (e.g. dispersants in deeper waters and containment and recovery in nearshore waters) </w:t>
            </w:r>
          </w:p>
        </w:tc>
      </w:tr>
      <w:tr w:rsidR="008A4805" w:rsidRPr="00AB1504" w14:paraId="1C3DE32A" w14:textId="1D1E3045" w:rsidTr="00572EBD">
        <w:tc>
          <w:tcPr>
            <w:tcW w:w="1199" w:type="pct"/>
          </w:tcPr>
          <w:p w14:paraId="48CCBAA4" w14:textId="77777777" w:rsidR="008A4805" w:rsidRPr="00AB1504" w:rsidRDefault="008A4805" w:rsidP="00572EBD">
            <w:pPr>
              <w:spacing w:before="40" w:after="120"/>
              <w:rPr>
                <w:rFonts w:asciiTheme="minorHAnsi" w:hAnsiTheme="minorHAnsi" w:cstheme="minorHAnsi"/>
              </w:rPr>
            </w:pPr>
            <w:r w:rsidRPr="00AB1504">
              <w:rPr>
                <w:rFonts w:asciiTheme="minorHAnsi" w:hAnsiTheme="minorHAnsi" w:cstheme="minorHAnsi"/>
              </w:rPr>
              <w:t>Water quality assessment</w:t>
            </w:r>
          </w:p>
        </w:tc>
        <w:tc>
          <w:tcPr>
            <w:tcW w:w="1542" w:type="pct"/>
          </w:tcPr>
          <w:p w14:paraId="71210EB3" w14:textId="07940ED9" w:rsidR="008A4805" w:rsidRPr="00AB1504" w:rsidRDefault="00B71E61" w:rsidP="00572EBD">
            <w:pPr>
              <w:spacing w:before="40" w:after="120"/>
              <w:rPr>
                <w:rFonts w:asciiTheme="minorHAnsi" w:hAnsiTheme="minorHAnsi" w:cstheme="minorHAnsi"/>
              </w:rPr>
            </w:pPr>
            <w:r>
              <w:rPr>
                <w:rFonts w:asciiTheme="minorHAnsi" w:hAnsiTheme="minorHAnsi" w:cstheme="minorHAnsi"/>
              </w:rPr>
              <w:t xml:space="preserve">Distribution of oil in water column and change in hydrocarbon concentrations (e.g. </w:t>
            </w:r>
            <w:r w:rsidR="000371B3">
              <w:rPr>
                <w:rFonts w:asciiTheme="minorHAnsi" w:hAnsiTheme="minorHAnsi" w:cstheme="minorHAnsi"/>
              </w:rPr>
              <w:t>t</w:t>
            </w:r>
            <w:r>
              <w:rPr>
                <w:rFonts w:asciiTheme="minorHAnsi" w:hAnsiTheme="minorHAnsi" w:cstheme="minorHAnsi"/>
              </w:rPr>
              <w:t xml:space="preserve">otal recoverable hydrocarbons, BETEXN, PAH), physio-chemical parameters and dispersant detection  </w:t>
            </w:r>
          </w:p>
        </w:tc>
        <w:tc>
          <w:tcPr>
            <w:tcW w:w="2258" w:type="pct"/>
          </w:tcPr>
          <w:p w14:paraId="2A2E7752" w14:textId="07505550" w:rsidR="008A4805" w:rsidRPr="00AB1504" w:rsidRDefault="00F56A9A" w:rsidP="00572EBD">
            <w:pPr>
              <w:spacing w:before="40" w:after="120"/>
              <w:rPr>
                <w:rFonts w:asciiTheme="minorHAnsi" w:hAnsiTheme="minorHAnsi" w:cstheme="minorHAnsi"/>
              </w:rPr>
            </w:pPr>
            <w:r>
              <w:rPr>
                <w:rFonts w:asciiTheme="minorHAnsi" w:hAnsiTheme="minorHAnsi" w:cstheme="minorHAnsi"/>
              </w:rPr>
              <w:t>Confirm spatial extent of spill and verify spill modelling and surveillance data; extent of spill can in turn influence location of other OMP and SMP monitoring components and sites</w:t>
            </w:r>
          </w:p>
        </w:tc>
      </w:tr>
      <w:tr w:rsidR="00F56A9A" w:rsidRPr="00AB1504" w14:paraId="12A1551D" w14:textId="53A45DBA" w:rsidTr="00572EBD">
        <w:tc>
          <w:tcPr>
            <w:tcW w:w="1199" w:type="pct"/>
          </w:tcPr>
          <w:p w14:paraId="0D4078BC" w14:textId="77777777" w:rsidR="00F56A9A" w:rsidRPr="00AB1504" w:rsidRDefault="00F56A9A" w:rsidP="00F56A9A">
            <w:pPr>
              <w:spacing w:before="40" w:after="120"/>
              <w:rPr>
                <w:rFonts w:asciiTheme="minorHAnsi" w:hAnsiTheme="minorHAnsi" w:cstheme="minorHAnsi"/>
              </w:rPr>
            </w:pPr>
            <w:r w:rsidRPr="00AB1504">
              <w:rPr>
                <w:rFonts w:asciiTheme="minorHAnsi" w:hAnsiTheme="minorHAnsi" w:cstheme="minorHAnsi"/>
              </w:rPr>
              <w:t>Sediment quality assessment</w:t>
            </w:r>
          </w:p>
        </w:tc>
        <w:tc>
          <w:tcPr>
            <w:tcW w:w="1542" w:type="pct"/>
          </w:tcPr>
          <w:p w14:paraId="7D6479CB" w14:textId="1FED1694" w:rsidR="00F56A9A" w:rsidRPr="00AB1504" w:rsidRDefault="00F56A9A" w:rsidP="00F56A9A">
            <w:pPr>
              <w:spacing w:before="40" w:after="120"/>
              <w:rPr>
                <w:rFonts w:asciiTheme="minorHAnsi" w:hAnsiTheme="minorHAnsi" w:cstheme="minorHAnsi"/>
              </w:rPr>
            </w:pPr>
            <w:r>
              <w:rPr>
                <w:rFonts w:asciiTheme="minorHAnsi" w:hAnsiTheme="minorHAnsi" w:cstheme="minorHAnsi"/>
              </w:rPr>
              <w:t>Distribution of oil in sediment and change in hydrocarbon concentrations (e.g. Total recoverable hydrocarbons, BETEXN, PAH)</w:t>
            </w:r>
          </w:p>
        </w:tc>
        <w:tc>
          <w:tcPr>
            <w:tcW w:w="2258" w:type="pct"/>
          </w:tcPr>
          <w:p w14:paraId="63AC99B6" w14:textId="348E28F9" w:rsidR="00F56A9A" w:rsidRPr="00AB1504" w:rsidRDefault="00F56A9A" w:rsidP="00F56A9A">
            <w:pPr>
              <w:spacing w:before="40" w:after="120"/>
              <w:rPr>
                <w:rFonts w:asciiTheme="minorHAnsi" w:hAnsiTheme="minorHAnsi" w:cstheme="minorHAnsi"/>
              </w:rPr>
            </w:pPr>
            <w:r>
              <w:rPr>
                <w:rFonts w:asciiTheme="minorHAnsi" w:hAnsiTheme="minorHAnsi" w:cstheme="minorHAnsi"/>
              </w:rPr>
              <w:t>Confirm spatial extent of spill; extent of spill can in turn influence location of other OMP and SMP monitoring components and sites</w:t>
            </w:r>
          </w:p>
        </w:tc>
      </w:tr>
      <w:tr w:rsidR="00F56A9A" w:rsidRPr="00AB1504" w14:paraId="666084B6" w14:textId="6F91BF98" w:rsidTr="00572EBD">
        <w:trPr>
          <w:trHeight w:val="416"/>
        </w:trPr>
        <w:tc>
          <w:tcPr>
            <w:tcW w:w="1199" w:type="pct"/>
          </w:tcPr>
          <w:p w14:paraId="524AF075" w14:textId="77777777" w:rsidR="00F56A9A" w:rsidRPr="00AB1504" w:rsidRDefault="00F56A9A" w:rsidP="00F56A9A">
            <w:pPr>
              <w:spacing w:before="40" w:after="120"/>
              <w:rPr>
                <w:rFonts w:asciiTheme="minorHAnsi" w:hAnsiTheme="minorHAnsi" w:cstheme="minorHAnsi"/>
              </w:rPr>
            </w:pPr>
            <w:r w:rsidRPr="00AB1504">
              <w:rPr>
                <w:rFonts w:asciiTheme="minorHAnsi" w:hAnsiTheme="minorHAnsi" w:cstheme="minorHAnsi"/>
              </w:rPr>
              <w:t>Marine fauna assessment</w:t>
            </w:r>
          </w:p>
          <w:p w14:paraId="1FF797D1" w14:textId="77777777" w:rsidR="00F56A9A" w:rsidRPr="002B4C62" w:rsidRDefault="00F56A9A" w:rsidP="00F56A9A">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Reptiles</w:t>
            </w:r>
          </w:p>
          <w:p w14:paraId="7887E232" w14:textId="77777777" w:rsidR="00F56A9A" w:rsidRPr="002B4C62" w:rsidRDefault="00F56A9A" w:rsidP="00F56A9A">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Cetaceans (observational only)</w:t>
            </w:r>
          </w:p>
          <w:p w14:paraId="0FFD9DFD" w14:textId="77777777" w:rsidR="00F56A9A" w:rsidRPr="002B4C62" w:rsidRDefault="00F56A9A" w:rsidP="00F56A9A">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Dugongs</w:t>
            </w:r>
          </w:p>
          <w:p w14:paraId="0FA2B646" w14:textId="77777777" w:rsidR="00F56A9A" w:rsidRPr="002B4C62" w:rsidRDefault="00F56A9A" w:rsidP="00F56A9A">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Pinnipeds</w:t>
            </w:r>
          </w:p>
          <w:p w14:paraId="70375A38" w14:textId="77777777" w:rsidR="00F56A9A" w:rsidRPr="002B4C62" w:rsidRDefault="00F56A9A" w:rsidP="00F56A9A">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Seabirds and shorebirds</w:t>
            </w:r>
          </w:p>
          <w:p w14:paraId="168CF86E" w14:textId="77777777" w:rsidR="00F56A9A" w:rsidRPr="002B4C62" w:rsidRDefault="00F56A9A" w:rsidP="00F56A9A">
            <w:pPr>
              <w:pStyle w:val="ListParagraph0"/>
              <w:numPr>
                <w:ilvl w:val="0"/>
                <w:numId w:val="20"/>
              </w:numPr>
              <w:spacing w:before="40" w:after="120"/>
              <w:rPr>
                <w:rFonts w:asciiTheme="minorHAnsi" w:hAnsiTheme="minorHAnsi" w:cstheme="minorHAnsi"/>
              </w:rPr>
            </w:pPr>
            <w:r w:rsidRPr="002B4C62">
              <w:rPr>
                <w:rFonts w:asciiTheme="minorHAnsi" w:hAnsiTheme="minorHAnsi" w:cstheme="minorHAnsi"/>
              </w:rPr>
              <w:t>Fish</w:t>
            </w:r>
          </w:p>
        </w:tc>
        <w:tc>
          <w:tcPr>
            <w:tcW w:w="1542" w:type="pct"/>
          </w:tcPr>
          <w:p w14:paraId="1825349F" w14:textId="5A8FB5EC" w:rsidR="00F56A9A" w:rsidRPr="00AB1504" w:rsidRDefault="00F56A9A" w:rsidP="00F56A9A">
            <w:pPr>
              <w:spacing w:before="40" w:after="120"/>
              <w:rPr>
                <w:rFonts w:asciiTheme="minorHAnsi" w:hAnsiTheme="minorHAnsi" w:cstheme="minorHAnsi"/>
              </w:rPr>
            </w:pPr>
            <w:r>
              <w:rPr>
                <w:rFonts w:asciiTheme="minorHAnsi" w:hAnsiTheme="minorHAnsi" w:cstheme="minorHAnsi"/>
              </w:rPr>
              <w:t>Rapid assessment of presence and distribution of marine fauna; evaluate impact of spill and response activities on fauna</w:t>
            </w:r>
          </w:p>
        </w:tc>
        <w:tc>
          <w:tcPr>
            <w:tcW w:w="2258" w:type="pct"/>
          </w:tcPr>
          <w:p w14:paraId="45701A50" w14:textId="4882216D" w:rsidR="00F56A9A" w:rsidRPr="00AB1504" w:rsidRDefault="00F56A9A" w:rsidP="00F56A9A">
            <w:pPr>
              <w:spacing w:before="40" w:after="120"/>
              <w:rPr>
                <w:rFonts w:asciiTheme="minorHAnsi" w:hAnsiTheme="minorHAnsi" w:cstheme="minorHAnsi"/>
              </w:rPr>
            </w:pPr>
            <w:r>
              <w:rPr>
                <w:rFonts w:asciiTheme="minorHAnsi" w:hAnsiTheme="minorHAnsi" w:cstheme="minorHAnsi"/>
              </w:rPr>
              <w:t xml:space="preserve">Understanding of species, populations and geographical locations at greatest risk from spill impacts. IMT/EMT’s can use this information to help qualify locations with highest level of protection priority (e.g. dugong nursery area is at risk of high contact therefore dispersant use closest to spill source may be a preferred option); </w:t>
            </w:r>
            <w:r w:rsidR="002E5A60">
              <w:rPr>
                <w:rFonts w:asciiTheme="minorHAnsi" w:hAnsiTheme="minorHAnsi" w:cstheme="minorHAnsi"/>
              </w:rPr>
              <w:t>understanding the impacts of spill response activities can help IMT/EMTs to modify or terminate activities if they are assessed as creating more harm than the oil alone (e.g. large shoreline clean-up teams and staging areas may disturb shorebird nesting resulting in adults abandoning chicks)</w:t>
            </w:r>
          </w:p>
        </w:tc>
      </w:tr>
      <w:tr w:rsidR="00F56A9A" w:rsidRPr="00AB1504" w14:paraId="4A7880BB" w14:textId="78AE3EB5" w:rsidTr="00572EBD">
        <w:tc>
          <w:tcPr>
            <w:tcW w:w="1199" w:type="pct"/>
          </w:tcPr>
          <w:p w14:paraId="1FD028DD" w14:textId="77777777" w:rsidR="00F56A9A" w:rsidRPr="00AB1504" w:rsidRDefault="00F56A9A" w:rsidP="00F56A9A">
            <w:pPr>
              <w:spacing w:before="40" w:after="120"/>
              <w:rPr>
                <w:rFonts w:asciiTheme="minorHAnsi" w:hAnsiTheme="minorHAnsi" w:cstheme="minorHAnsi"/>
              </w:rPr>
            </w:pPr>
            <w:r w:rsidRPr="00AB1504">
              <w:rPr>
                <w:rFonts w:asciiTheme="minorHAnsi" w:hAnsiTheme="minorHAnsi" w:cstheme="minorHAnsi"/>
              </w:rPr>
              <w:lastRenderedPageBreak/>
              <w:t>Air quality mo</w:t>
            </w:r>
            <w:r>
              <w:rPr>
                <w:rFonts w:asciiTheme="minorHAnsi" w:hAnsiTheme="minorHAnsi" w:cstheme="minorHAnsi"/>
              </w:rPr>
              <w:t>delling</w:t>
            </w:r>
            <w:r w:rsidRPr="00AB1504">
              <w:rPr>
                <w:rFonts w:asciiTheme="minorHAnsi" w:hAnsiTheme="minorHAnsi" w:cstheme="minorHAnsi"/>
              </w:rPr>
              <w:t xml:space="preserve"> (responder health and safety)</w:t>
            </w:r>
          </w:p>
        </w:tc>
        <w:tc>
          <w:tcPr>
            <w:tcW w:w="1542" w:type="pct"/>
          </w:tcPr>
          <w:p w14:paraId="0FBC6B99" w14:textId="2F67835D" w:rsidR="00F56A9A" w:rsidRPr="00AB1504" w:rsidRDefault="006C7271" w:rsidP="00F56A9A">
            <w:pPr>
              <w:spacing w:before="40" w:after="120"/>
              <w:rPr>
                <w:rFonts w:asciiTheme="minorHAnsi" w:hAnsiTheme="minorHAnsi" w:cstheme="minorHAnsi"/>
              </w:rPr>
            </w:pPr>
            <w:r>
              <w:rPr>
                <w:rFonts w:asciiTheme="minorHAnsi" w:hAnsiTheme="minorHAnsi" w:cstheme="minorHAnsi"/>
              </w:rPr>
              <w:t xml:space="preserve">Modelled outputs of airborne hydrocarbons, gases and chemicals and their predicted distribution </w:t>
            </w:r>
          </w:p>
        </w:tc>
        <w:tc>
          <w:tcPr>
            <w:tcW w:w="2258" w:type="pct"/>
          </w:tcPr>
          <w:p w14:paraId="4FA8A92D" w14:textId="7EB035F3" w:rsidR="00F56A9A" w:rsidRPr="00AB1504" w:rsidRDefault="006C7271" w:rsidP="00F56A9A">
            <w:pPr>
              <w:spacing w:before="40" w:after="120"/>
              <w:rPr>
                <w:rFonts w:asciiTheme="minorHAnsi" w:hAnsiTheme="minorHAnsi" w:cstheme="minorHAnsi"/>
              </w:rPr>
            </w:pPr>
            <w:r>
              <w:rPr>
                <w:rFonts w:asciiTheme="minorHAnsi" w:hAnsiTheme="minorHAnsi" w:cstheme="minorHAnsi"/>
              </w:rPr>
              <w:t>Determine safe distances from spill source for response personnel; determine the presence and persistence of volatile organic compounds (VOCs) to know if response areas are safe for personnel</w:t>
            </w:r>
          </w:p>
        </w:tc>
      </w:tr>
    </w:tbl>
    <w:p w14:paraId="7AD32595" w14:textId="77777777" w:rsidR="00851053" w:rsidRPr="00851053" w:rsidRDefault="00851053" w:rsidP="00572EBD"/>
    <w:p w14:paraId="39178D93" w14:textId="7C078AD4" w:rsidR="002031BE" w:rsidRDefault="002031BE" w:rsidP="002031BE">
      <w:pPr>
        <w:pStyle w:val="Heading2"/>
      </w:pPr>
      <w:bookmarkStart w:id="124" w:name="_Toc48907695"/>
      <w:r w:rsidRPr="00A26247">
        <w:t>Roles and responsibilities</w:t>
      </w:r>
      <w:bookmarkEnd w:id="107"/>
      <w:bookmarkEnd w:id="108"/>
      <w:bookmarkEnd w:id="124"/>
    </w:p>
    <w:p w14:paraId="0BA61769" w14:textId="718534EE" w:rsidR="008E4139" w:rsidRDefault="008E4139" w:rsidP="00514710">
      <w:pPr>
        <w:pStyle w:val="Heading3"/>
      </w:pPr>
      <w:bookmarkStart w:id="125" w:name="_Toc48907696"/>
      <w:r>
        <w:t>Coordination of the OSMP Framework</w:t>
      </w:r>
      <w:bookmarkEnd w:id="125"/>
      <w:r>
        <w:t xml:space="preserve"> </w:t>
      </w:r>
    </w:p>
    <w:p w14:paraId="5DE15BA7" w14:textId="5869666F" w:rsidR="00CB2453" w:rsidRDefault="00B604D9" w:rsidP="00B604D9">
      <w:r>
        <w:t>The Joint Industry OSMP Framework is proposed to be coordinated through a central organisation</w:t>
      </w:r>
      <w:r w:rsidR="00323901">
        <w:t>, referred to below as an OSMP Coordinator</w:t>
      </w:r>
      <w:r>
        <w:t xml:space="preserve">. The terms of reference for this coordination role are yet to be </w:t>
      </w:r>
      <w:r w:rsidR="00195AAD">
        <w:t>confirmed</w:t>
      </w:r>
      <w:r>
        <w:t xml:space="preserve">, however, it is envisaged this organisation would be the custodian of the Framework and the supporting OMPs and SMPs. </w:t>
      </w:r>
      <w:r w:rsidR="00CB2453">
        <w:t xml:space="preserve">This may involve supporting Titleholders who elect to use the Framework and guiding them on how to apply it through their </w:t>
      </w:r>
      <w:r w:rsidR="00885054">
        <w:t xml:space="preserve">Bridging </w:t>
      </w:r>
      <w:r w:rsidR="00CB2453">
        <w:t>Implementation</w:t>
      </w:r>
      <w:r w:rsidR="008631A8">
        <w:t xml:space="preserve"> </w:t>
      </w:r>
      <w:r w:rsidR="00CB2453">
        <w:t xml:space="preserve">Plan. </w:t>
      </w:r>
    </w:p>
    <w:p w14:paraId="422AB2C6" w14:textId="0B9EE02B" w:rsidR="00B604D9" w:rsidRPr="00365E39" w:rsidRDefault="00CB2453" w:rsidP="00B604D9">
      <w:r>
        <w:t xml:space="preserve">Ultimately, it would create efficiencies if this custodian could also coordinate any updates to the documents, conduct regular reviews and work with Titleholders to identify areas for improvement.  Additionally, the custodian could manage the contracts with specialised Monitoring Providers who would be required to finalise and then implement the monitoring plans during a response. This </w:t>
      </w:r>
      <w:r w:rsidR="000E2F83">
        <w:t>coordination</w:t>
      </w:r>
      <w:r>
        <w:t xml:space="preserve"> role could include </w:t>
      </w:r>
      <w:r w:rsidR="00B604D9">
        <w:t>maintain</w:t>
      </w:r>
      <w:r>
        <w:t>ing</w:t>
      </w:r>
      <w:r w:rsidR="00B604D9">
        <w:t xml:space="preserve"> evidence of the required monitoring capability and </w:t>
      </w:r>
      <w:r>
        <w:t>coordinating a regular</w:t>
      </w:r>
      <w:r w:rsidR="00B604D9">
        <w:t xml:space="preserve"> testing schedule to demonstrate </w:t>
      </w:r>
      <w:r>
        <w:t xml:space="preserve">capability. </w:t>
      </w:r>
    </w:p>
    <w:p w14:paraId="77B1A16E" w14:textId="4C2893DA" w:rsidR="00C14D28" w:rsidRPr="00C14D28" w:rsidRDefault="00C14D28" w:rsidP="00F857C8">
      <w:pPr>
        <w:rPr>
          <w:rFonts w:asciiTheme="minorHAnsi" w:hAnsiTheme="minorHAnsi" w:cstheme="minorHAnsi"/>
        </w:rPr>
      </w:pPr>
      <w:r w:rsidRPr="00C14D28">
        <w:t>Implementation of the Joint Industry OSMP Framework can be separated into two phases</w:t>
      </w:r>
      <w:r w:rsidR="00F857C8">
        <w:t xml:space="preserve">: 1) </w:t>
      </w:r>
      <w:r w:rsidR="00F857C8">
        <w:rPr>
          <w:rFonts w:asciiTheme="minorHAnsi" w:hAnsiTheme="minorHAnsi" w:cstheme="minorHAnsi"/>
        </w:rPr>
        <w:t>p</w:t>
      </w:r>
      <w:r w:rsidRPr="00C14D28">
        <w:rPr>
          <w:rFonts w:asciiTheme="minorHAnsi" w:hAnsiTheme="minorHAnsi" w:cstheme="minorHAnsi"/>
        </w:rPr>
        <w:t>reparedness phase</w:t>
      </w:r>
      <w:r w:rsidR="00F857C8">
        <w:rPr>
          <w:rFonts w:asciiTheme="minorHAnsi" w:hAnsiTheme="minorHAnsi" w:cstheme="minorHAnsi"/>
        </w:rPr>
        <w:t>; and 2) r</w:t>
      </w:r>
      <w:r w:rsidRPr="00C14D28">
        <w:rPr>
          <w:rFonts w:asciiTheme="minorHAnsi" w:hAnsiTheme="minorHAnsi" w:cstheme="minorHAnsi"/>
        </w:rPr>
        <w:t>esponse phase</w:t>
      </w:r>
      <w:r w:rsidR="00F857C8">
        <w:rPr>
          <w:rFonts w:asciiTheme="minorHAnsi" w:hAnsiTheme="minorHAnsi" w:cstheme="minorHAnsi"/>
        </w:rPr>
        <w:t xml:space="preserve">. </w:t>
      </w:r>
      <w:r w:rsidR="007C0F17">
        <w:rPr>
          <w:rFonts w:asciiTheme="minorHAnsi" w:hAnsiTheme="minorHAnsi" w:cstheme="minorHAnsi"/>
        </w:rPr>
        <w:t xml:space="preserve">An example of the division of roles and responsibilities between the Titleholder, OSMP Coordinator and contracted Monitoring Providers is presented in </w:t>
      </w:r>
      <w:r w:rsidR="007C0F17">
        <w:rPr>
          <w:rFonts w:asciiTheme="minorHAnsi" w:hAnsiTheme="minorHAnsi" w:cstheme="minorHAnsi"/>
        </w:rPr>
        <w:fldChar w:fldCharType="begin"/>
      </w:r>
      <w:r w:rsidR="007C0F17">
        <w:rPr>
          <w:rFonts w:asciiTheme="minorHAnsi" w:hAnsiTheme="minorHAnsi" w:cstheme="minorHAnsi"/>
        </w:rPr>
        <w:instrText xml:space="preserve"> REF _Ref28629578 \h </w:instrText>
      </w:r>
      <w:r w:rsidR="007C0F17">
        <w:rPr>
          <w:rFonts w:asciiTheme="minorHAnsi" w:hAnsiTheme="minorHAnsi" w:cstheme="minorHAnsi"/>
        </w:rPr>
      </w:r>
      <w:r w:rsidR="007C0F17">
        <w:rPr>
          <w:rFonts w:asciiTheme="minorHAnsi" w:hAnsiTheme="minorHAnsi" w:cstheme="minorHAnsi"/>
        </w:rPr>
        <w:fldChar w:fldCharType="separate"/>
      </w:r>
      <w:r w:rsidR="009F37A8">
        <w:t xml:space="preserve">Table </w:t>
      </w:r>
      <w:r w:rsidR="009F37A8">
        <w:rPr>
          <w:noProof/>
        </w:rPr>
        <w:t>10</w:t>
      </w:r>
      <w:r w:rsidR="009F37A8">
        <w:noBreakHyphen/>
      </w:r>
      <w:r w:rsidR="009F37A8">
        <w:rPr>
          <w:noProof/>
        </w:rPr>
        <w:t>5</w:t>
      </w:r>
      <w:r w:rsidR="007C0F17">
        <w:rPr>
          <w:rFonts w:asciiTheme="minorHAnsi" w:hAnsiTheme="minorHAnsi" w:cstheme="minorHAnsi"/>
        </w:rPr>
        <w:fldChar w:fldCharType="end"/>
      </w:r>
      <w:r w:rsidR="007C0F17">
        <w:rPr>
          <w:rFonts w:asciiTheme="minorHAnsi" w:hAnsiTheme="minorHAnsi" w:cstheme="minorHAnsi"/>
        </w:rPr>
        <w:t xml:space="preserve">. </w:t>
      </w:r>
    </w:p>
    <w:p w14:paraId="1B1AF49A" w14:textId="2B0E01B6" w:rsidR="00EB5A83" w:rsidRDefault="008D56BC" w:rsidP="008C0CA7">
      <w:pPr>
        <w:pStyle w:val="Caption"/>
      </w:pPr>
      <w:bookmarkStart w:id="126" w:name="_Ref28629578"/>
      <w:r>
        <w:t>Table</w:t>
      </w:r>
      <w:r w:rsidR="008C0CA7">
        <w:t xml:space="preserve"> </w:t>
      </w:r>
      <w:fldSimple w:instr=" STYLEREF 1 \s ">
        <w:r w:rsidR="009F37A8">
          <w:rPr>
            <w:noProof/>
          </w:rPr>
          <w:t>10</w:t>
        </w:r>
      </w:fldSimple>
      <w:r w:rsidR="00287D1F">
        <w:noBreakHyphen/>
      </w:r>
      <w:fldSimple w:instr=" SEQ Table \* ARABIC \s 1 ">
        <w:r w:rsidR="009F37A8">
          <w:rPr>
            <w:noProof/>
          </w:rPr>
          <w:t>5</w:t>
        </w:r>
      </w:fldSimple>
      <w:bookmarkEnd w:id="126"/>
      <w:r w:rsidR="008C0CA7">
        <w:t xml:space="preserve">: Roles and </w:t>
      </w:r>
      <w:r w:rsidR="00051181">
        <w:t>R</w:t>
      </w:r>
      <w:r w:rsidR="008C0CA7">
        <w:t xml:space="preserve">esponsibilities for the Joint Industry OSMP Framework </w:t>
      </w:r>
    </w:p>
    <w:tbl>
      <w:tblPr>
        <w:tblW w:w="508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4006"/>
        <w:gridCol w:w="3703"/>
      </w:tblGrid>
      <w:tr w:rsidR="00EB5A83" w:rsidRPr="00D663EA" w14:paraId="54C0E77C" w14:textId="49F899AF" w:rsidTr="005029CA">
        <w:trPr>
          <w:tblHeader/>
        </w:trPr>
        <w:tc>
          <w:tcPr>
            <w:tcW w:w="682" w:type="pct"/>
            <w:shd w:val="clear" w:color="auto" w:fill="BFBFBF"/>
            <w:vAlign w:val="center"/>
          </w:tcPr>
          <w:p w14:paraId="36EB12AE" w14:textId="75FBE826" w:rsidR="00EB5A83" w:rsidRPr="00D663EA" w:rsidRDefault="000E2F83" w:rsidP="00E0521E">
            <w:pPr>
              <w:pStyle w:val="BodyText"/>
              <w:spacing w:before="120" w:after="120"/>
              <w:rPr>
                <w:rFonts w:asciiTheme="minorHAnsi" w:hAnsiTheme="minorHAnsi" w:cstheme="minorHAnsi"/>
                <w:b/>
                <w:iCs/>
                <w:color w:val="000000"/>
                <w:sz w:val="20"/>
                <w:szCs w:val="20"/>
              </w:rPr>
            </w:pPr>
            <w:r>
              <w:rPr>
                <w:rFonts w:asciiTheme="minorHAnsi" w:hAnsiTheme="minorHAnsi" w:cstheme="minorHAnsi"/>
                <w:b/>
                <w:iCs/>
                <w:color w:val="000000"/>
                <w:sz w:val="20"/>
                <w:szCs w:val="20"/>
              </w:rPr>
              <w:t xml:space="preserve">Role </w:t>
            </w:r>
          </w:p>
        </w:tc>
        <w:tc>
          <w:tcPr>
            <w:tcW w:w="2244" w:type="pct"/>
            <w:shd w:val="clear" w:color="auto" w:fill="BFBFBF"/>
          </w:tcPr>
          <w:p w14:paraId="73385FD2" w14:textId="402E19DE" w:rsidR="00EB5A83" w:rsidRPr="00D663EA" w:rsidRDefault="000E2F83" w:rsidP="00E0521E">
            <w:pPr>
              <w:pStyle w:val="BodyText"/>
              <w:spacing w:before="120" w:after="120"/>
              <w:rPr>
                <w:rFonts w:asciiTheme="minorHAnsi" w:hAnsiTheme="minorHAnsi" w:cstheme="minorHAnsi"/>
                <w:b/>
                <w:iCs/>
                <w:color w:val="000000"/>
                <w:sz w:val="20"/>
                <w:szCs w:val="20"/>
              </w:rPr>
            </w:pPr>
            <w:r>
              <w:rPr>
                <w:rFonts w:asciiTheme="minorHAnsi" w:hAnsiTheme="minorHAnsi" w:cstheme="minorHAnsi"/>
                <w:b/>
                <w:iCs/>
                <w:color w:val="000000"/>
                <w:sz w:val="20"/>
                <w:szCs w:val="20"/>
              </w:rPr>
              <w:t xml:space="preserve">Preparedness </w:t>
            </w:r>
            <w:r w:rsidR="00051181">
              <w:rPr>
                <w:rFonts w:asciiTheme="minorHAnsi" w:hAnsiTheme="minorHAnsi" w:cstheme="minorHAnsi"/>
                <w:b/>
                <w:iCs/>
                <w:color w:val="000000"/>
                <w:sz w:val="20"/>
                <w:szCs w:val="20"/>
              </w:rPr>
              <w:t>P</w:t>
            </w:r>
            <w:r>
              <w:rPr>
                <w:rFonts w:asciiTheme="minorHAnsi" w:hAnsiTheme="minorHAnsi" w:cstheme="minorHAnsi"/>
                <w:b/>
                <w:iCs/>
                <w:color w:val="000000"/>
                <w:sz w:val="20"/>
                <w:szCs w:val="20"/>
              </w:rPr>
              <w:t xml:space="preserve">hase </w:t>
            </w:r>
            <w:r w:rsidR="00051181">
              <w:rPr>
                <w:rFonts w:asciiTheme="minorHAnsi" w:hAnsiTheme="minorHAnsi" w:cstheme="minorHAnsi"/>
                <w:b/>
                <w:iCs/>
                <w:color w:val="000000"/>
                <w:sz w:val="20"/>
                <w:szCs w:val="20"/>
              </w:rPr>
              <w:t>R</w:t>
            </w:r>
            <w:r>
              <w:rPr>
                <w:rFonts w:asciiTheme="minorHAnsi" w:hAnsiTheme="minorHAnsi" w:cstheme="minorHAnsi"/>
                <w:b/>
                <w:iCs/>
                <w:color w:val="000000"/>
                <w:sz w:val="20"/>
                <w:szCs w:val="20"/>
              </w:rPr>
              <w:t xml:space="preserve">esponsibilities </w:t>
            </w:r>
          </w:p>
        </w:tc>
        <w:tc>
          <w:tcPr>
            <w:tcW w:w="2074" w:type="pct"/>
            <w:shd w:val="clear" w:color="auto" w:fill="BFBFBF"/>
          </w:tcPr>
          <w:p w14:paraId="612CA617" w14:textId="1819E6B4" w:rsidR="00EB5A83" w:rsidRPr="00D663EA" w:rsidRDefault="000E2F83" w:rsidP="00E0521E">
            <w:pPr>
              <w:pStyle w:val="BodyText"/>
              <w:spacing w:before="120" w:after="120"/>
              <w:rPr>
                <w:rFonts w:asciiTheme="minorHAnsi" w:hAnsiTheme="minorHAnsi" w:cstheme="minorHAnsi"/>
                <w:b/>
                <w:iCs/>
                <w:color w:val="000000"/>
                <w:sz w:val="20"/>
                <w:szCs w:val="20"/>
              </w:rPr>
            </w:pPr>
            <w:r>
              <w:rPr>
                <w:rFonts w:asciiTheme="minorHAnsi" w:hAnsiTheme="minorHAnsi" w:cstheme="minorHAnsi"/>
                <w:b/>
                <w:iCs/>
                <w:color w:val="000000"/>
                <w:sz w:val="20"/>
                <w:szCs w:val="20"/>
              </w:rPr>
              <w:t xml:space="preserve">Response </w:t>
            </w:r>
            <w:r w:rsidR="00051181">
              <w:rPr>
                <w:rFonts w:asciiTheme="minorHAnsi" w:hAnsiTheme="minorHAnsi" w:cstheme="minorHAnsi"/>
                <w:b/>
                <w:iCs/>
                <w:color w:val="000000"/>
                <w:sz w:val="20"/>
                <w:szCs w:val="20"/>
              </w:rPr>
              <w:t>P</w:t>
            </w:r>
            <w:r>
              <w:rPr>
                <w:rFonts w:asciiTheme="minorHAnsi" w:hAnsiTheme="minorHAnsi" w:cstheme="minorHAnsi"/>
                <w:b/>
                <w:iCs/>
                <w:color w:val="000000"/>
                <w:sz w:val="20"/>
                <w:szCs w:val="20"/>
              </w:rPr>
              <w:t xml:space="preserve">hase </w:t>
            </w:r>
            <w:r w:rsidR="00051181">
              <w:rPr>
                <w:rFonts w:asciiTheme="minorHAnsi" w:hAnsiTheme="minorHAnsi" w:cstheme="minorHAnsi"/>
                <w:b/>
                <w:iCs/>
                <w:color w:val="000000"/>
                <w:sz w:val="20"/>
                <w:szCs w:val="20"/>
              </w:rPr>
              <w:t>R</w:t>
            </w:r>
            <w:r>
              <w:rPr>
                <w:rFonts w:asciiTheme="minorHAnsi" w:hAnsiTheme="minorHAnsi" w:cstheme="minorHAnsi"/>
                <w:b/>
                <w:iCs/>
                <w:color w:val="000000"/>
                <w:sz w:val="20"/>
                <w:szCs w:val="20"/>
              </w:rPr>
              <w:t>esponsibilities</w:t>
            </w:r>
          </w:p>
        </w:tc>
      </w:tr>
      <w:tr w:rsidR="00EB5A83" w:rsidRPr="00D663EA" w14:paraId="77B46881" w14:textId="08ECA031" w:rsidTr="005029CA">
        <w:tc>
          <w:tcPr>
            <w:tcW w:w="682" w:type="pct"/>
            <w:shd w:val="clear" w:color="auto" w:fill="auto"/>
          </w:tcPr>
          <w:p w14:paraId="077D64FB" w14:textId="6F8682A6" w:rsidR="00EB5A83" w:rsidRPr="00D663EA" w:rsidRDefault="000E2F83" w:rsidP="00E0521E">
            <w:pPr>
              <w:pStyle w:val="BodyText"/>
              <w:spacing w:before="60" w:after="60"/>
              <w:rPr>
                <w:rFonts w:asciiTheme="minorHAnsi" w:hAnsiTheme="minorHAnsi" w:cstheme="minorHAnsi"/>
                <w:sz w:val="20"/>
                <w:szCs w:val="20"/>
              </w:rPr>
            </w:pPr>
            <w:r>
              <w:rPr>
                <w:rFonts w:asciiTheme="minorHAnsi" w:hAnsiTheme="minorHAnsi" w:cstheme="minorHAnsi"/>
                <w:sz w:val="20"/>
                <w:szCs w:val="20"/>
              </w:rPr>
              <w:t>Titleholder</w:t>
            </w:r>
          </w:p>
        </w:tc>
        <w:tc>
          <w:tcPr>
            <w:tcW w:w="2244" w:type="pct"/>
            <w:shd w:val="clear" w:color="auto" w:fill="auto"/>
          </w:tcPr>
          <w:p w14:paraId="5C22F05A" w14:textId="43762020" w:rsidR="00D65B07" w:rsidRDefault="00D65B07"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 xml:space="preserve">Prepare </w:t>
            </w:r>
            <w:r w:rsidRPr="0043247D">
              <w:rPr>
                <w:rFonts w:asciiTheme="minorHAnsi" w:hAnsiTheme="minorHAnsi" w:cs="Times New Roman"/>
                <w:sz w:val="20"/>
                <w:szCs w:val="20"/>
              </w:rPr>
              <w:t xml:space="preserve">Titleholder </w:t>
            </w:r>
            <w:r w:rsidR="008631A8" w:rsidRPr="0043247D">
              <w:rPr>
                <w:rFonts w:asciiTheme="minorHAnsi" w:hAnsiTheme="minorHAnsi" w:cs="Times New Roman"/>
                <w:sz w:val="20"/>
                <w:szCs w:val="20"/>
              </w:rPr>
              <w:t xml:space="preserve">Implementation </w:t>
            </w:r>
            <w:r w:rsidRPr="0043247D">
              <w:rPr>
                <w:rFonts w:asciiTheme="minorHAnsi" w:hAnsiTheme="minorHAnsi" w:cs="Times New Roman"/>
                <w:sz w:val="20"/>
                <w:szCs w:val="20"/>
              </w:rPr>
              <w:t>Bridging</w:t>
            </w:r>
            <w:r w:rsidR="008631A8">
              <w:rPr>
                <w:rFonts w:asciiTheme="minorHAnsi" w:hAnsiTheme="minorHAnsi" w:cs="Times New Roman"/>
                <w:sz w:val="20"/>
                <w:szCs w:val="20"/>
              </w:rPr>
              <w:t xml:space="preserve"> </w:t>
            </w:r>
            <w:r w:rsidRPr="0043247D">
              <w:rPr>
                <w:rFonts w:asciiTheme="minorHAnsi" w:hAnsiTheme="minorHAnsi" w:cs="Times New Roman"/>
                <w:sz w:val="20"/>
                <w:szCs w:val="20"/>
              </w:rPr>
              <w:t>Plan</w:t>
            </w:r>
          </w:p>
          <w:p w14:paraId="3F2B7F40" w14:textId="7DFAFD28" w:rsidR="000E2F83" w:rsidRPr="0043247D" w:rsidRDefault="0043247D" w:rsidP="004F675E">
            <w:pPr>
              <w:pStyle w:val="TableText-Center"/>
              <w:numPr>
                <w:ilvl w:val="0"/>
                <w:numId w:val="27"/>
              </w:numPr>
              <w:ind w:left="348" w:hanging="283"/>
              <w:jc w:val="left"/>
              <w:rPr>
                <w:rFonts w:asciiTheme="minorHAnsi" w:hAnsiTheme="minorHAnsi" w:cs="Times New Roman"/>
                <w:sz w:val="20"/>
                <w:szCs w:val="20"/>
              </w:rPr>
            </w:pPr>
            <w:r w:rsidRPr="0043247D">
              <w:rPr>
                <w:rFonts w:asciiTheme="minorHAnsi" w:hAnsiTheme="minorHAnsi" w:cs="Times New Roman"/>
                <w:sz w:val="20"/>
                <w:szCs w:val="20"/>
              </w:rPr>
              <w:t>E</w:t>
            </w:r>
            <w:r w:rsidR="000E2F83" w:rsidRPr="0043247D">
              <w:rPr>
                <w:rFonts w:asciiTheme="minorHAnsi" w:hAnsiTheme="minorHAnsi" w:cs="Times New Roman"/>
                <w:sz w:val="20"/>
                <w:szCs w:val="20"/>
              </w:rPr>
              <w:t xml:space="preserve">nsure own personnel are familiar with OSMP Framework, </w:t>
            </w:r>
            <w:r w:rsidR="002275ED">
              <w:rPr>
                <w:rFonts w:asciiTheme="minorHAnsi" w:hAnsiTheme="minorHAnsi" w:cs="Times New Roman"/>
                <w:sz w:val="20"/>
                <w:szCs w:val="20"/>
              </w:rPr>
              <w:t xml:space="preserve">applicable </w:t>
            </w:r>
            <w:r w:rsidR="000E2F83" w:rsidRPr="0043247D">
              <w:rPr>
                <w:rFonts w:asciiTheme="minorHAnsi" w:hAnsiTheme="minorHAnsi" w:cs="Times New Roman"/>
                <w:sz w:val="20"/>
                <w:szCs w:val="20"/>
              </w:rPr>
              <w:t xml:space="preserve">OMPs, SMPs and their individual Titleholder </w:t>
            </w:r>
            <w:r w:rsidR="00000CAB">
              <w:rPr>
                <w:rFonts w:asciiTheme="minorHAnsi" w:hAnsiTheme="minorHAnsi" w:cs="Times New Roman"/>
                <w:sz w:val="20"/>
                <w:szCs w:val="20"/>
              </w:rPr>
              <w:t xml:space="preserve">Bridging Implementation Plan </w:t>
            </w:r>
          </w:p>
          <w:p w14:paraId="0C10B31F" w14:textId="76D03596" w:rsidR="00EB5A83" w:rsidRPr="00D663EA" w:rsidRDefault="000E2F83" w:rsidP="004F675E">
            <w:pPr>
              <w:pStyle w:val="TableText-Center"/>
              <w:numPr>
                <w:ilvl w:val="0"/>
                <w:numId w:val="27"/>
              </w:numPr>
              <w:ind w:left="348" w:hanging="283"/>
              <w:jc w:val="left"/>
              <w:rPr>
                <w:rFonts w:asciiTheme="minorHAnsi" w:hAnsiTheme="minorHAnsi" w:cstheme="minorHAnsi"/>
                <w:sz w:val="20"/>
                <w:szCs w:val="20"/>
              </w:rPr>
            </w:pPr>
            <w:r w:rsidRPr="0043247D">
              <w:rPr>
                <w:rFonts w:asciiTheme="minorHAnsi" w:hAnsiTheme="minorHAnsi" w:cs="Times New Roman"/>
                <w:sz w:val="20"/>
                <w:szCs w:val="20"/>
              </w:rPr>
              <w:t>Establish OSMP arrangements/structure within their own IMT/EMT</w:t>
            </w:r>
          </w:p>
        </w:tc>
        <w:tc>
          <w:tcPr>
            <w:tcW w:w="2074" w:type="pct"/>
          </w:tcPr>
          <w:p w14:paraId="73BE6A37" w14:textId="0A8AEFCC" w:rsidR="007D3787" w:rsidRDefault="007D3787"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 xml:space="preserve">Finalise the monitoring design </w:t>
            </w:r>
            <w:r w:rsidR="00106880">
              <w:rPr>
                <w:rFonts w:asciiTheme="minorHAnsi" w:hAnsiTheme="minorHAnsi" w:cs="Times New Roman"/>
                <w:sz w:val="20"/>
                <w:szCs w:val="20"/>
              </w:rPr>
              <w:t xml:space="preserve">in consultation with the Monitoring Provider/s </w:t>
            </w:r>
            <w:r>
              <w:rPr>
                <w:rFonts w:asciiTheme="minorHAnsi" w:hAnsiTheme="minorHAnsi" w:cs="Times New Roman"/>
                <w:sz w:val="20"/>
                <w:szCs w:val="20"/>
              </w:rPr>
              <w:t>according to the nature and scale of the spill</w:t>
            </w:r>
          </w:p>
          <w:p w14:paraId="78CA377D" w14:textId="105BFB79" w:rsidR="00EB5A83" w:rsidRPr="007D3787" w:rsidRDefault="008D7A06"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 xml:space="preserve">Work with the Monitoring Provider/s to implement </w:t>
            </w:r>
            <w:r w:rsidR="007D3787">
              <w:rPr>
                <w:rFonts w:asciiTheme="minorHAnsi" w:hAnsiTheme="minorHAnsi" w:cs="Times New Roman"/>
                <w:sz w:val="20"/>
                <w:szCs w:val="20"/>
              </w:rPr>
              <w:t xml:space="preserve">and report on </w:t>
            </w:r>
            <w:r>
              <w:rPr>
                <w:rFonts w:asciiTheme="minorHAnsi" w:hAnsiTheme="minorHAnsi" w:cs="Times New Roman"/>
                <w:sz w:val="20"/>
                <w:szCs w:val="20"/>
              </w:rPr>
              <w:t>the relevant monitoring programs</w:t>
            </w:r>
          </w:p>
        </w:tc>
      </w:tr>
      <w:tr w:rsidR="000E2F83" w:rsidRPr="00D663EA" w14:paraId="58CF053F" w14:textId="77777777" w:rsidTr="005029CA">
        <w:tc>
          <w:tcPr>
            <w:tcW w:w="682" w:type="pct"/>
            <w:shd w:val="clear" w:color="auto" w:fill="auto"/>
          </w:tcPr>
          <w:p w14:paraId="3A699E7E" w14:textId="10443395" w:rsidR="000E2F83" w:rsidRDefault="000E2F83" w:rsidP="00E0521E">
            <w:pPr>
              <w:pStyle w:val="BodyText"/>
              <w:spacing w:before="60" w:after="60"/>
              <w:rPr>
                <w:rFonts w:asciiTheme="minorHAnsi" w:hAnsiTheme="minorHAnsi" w:cstheme="minorHAnsi"/>
                <w:sz w:val="20"/>
                <w:szCs w:val="20"/>
              </w:rPr>
            </w:pPr>
            <w:r>
              <w:rPr>
                <w:rFonts w:asciiTheme="minorHAnsi" w:hAnsiTheme="minorHAnsi" w:cstheme="minorHAnsi"/>
                <w:sz w:val="20"/>
                <w:szCs w:val="20"/>
              </w:rPr>
              <w:t xml:space="preserve">OSMP Coordinator </w:t>
            </w:r>
          </w:p>
        </w:tc>
        <w:tc>
          <w:tcPr>
            <w:tcW w:w="2244" w:type="pct"/>
            <w:shd w:val="clear" w:color="auto" w:fill="auto"/>
          </w:tcPr>
          <w:p w14:paraId="677D7501" w14:textId="25BB54AD" w:rsidR="000E2F83" w:rsidRPr="008C0CA7" w:rsidRDefault="008C0CA7" w:rsidP="004F675E">
            <w:pPr>
              <w:pStyle w:val="TableText-Center"/>
              <w:numPr>
                <w:ilvl w:val="0"/>
                <w:numId w:val="27"/>
              </w:numPr>
              <w:ind w:left="348" w:hanging="283"/>
              <w:jc w:val="left"/>
              <w:rPr>
                <w:rFonts w:asciiTheme="minorHAnsi" w:hAnsiTheme="minorHAnsi" w:cs="Times New Roman"/>
                <w:sz w:val="20"/>
                <w:szCs w:val="20"/>
              </w:rPr>
            </w:pPr>
            <w:r w:rsidRPr="008C0CA7">
              <w:rPr>
                <w:rFonts w:asciiTheme="minorHAnsi" w:hAnsiTheme="minorHAnsi" w:cs="Times New Roman"/>
                <w:sz w:val="20"/>
                <w:szCs w:val="20"/>
              </w:rPr>
              <w:t>Support Titleholders in developing their Implementation</w:t>
            </w:r>
            <w:r w:rsidR="008631A8">
              <w:rPr>
                <w:rFonts w:asciiTheme="minorHAnsi" w:hAnsiTheme="minorHAnsi" w:cs="Times New Roman"/>
                <w:sz w:val="20"/>
                <w:szCs w:val="20"/>
              </w:rPr>
              <w:t xml:space="preserve"> </w:t>
            </w:r>
            <w:r w:rsidRPr="008C0CA7">
              <w:rPr>
                <w:rFonts w:asciiTheme="minorHAnsi" w:hAnsiTheme="minorHAnsi" w:cs="Times New Roman"/>
                <w:sz w:val="20"/>
                <w:szCs w:val="20"/>
              </w:rPr>
              <w:t>Bridging Plan</w:t>
            </w:r>
          </w:p>
          <w:p w14:paraId="1CC64BD6" w14:textId="77777777" w:rsidR="008C0CA7" w:rsidRPr="008C0CA7" w:rsidRDefault="008C0CA7" w:rsidP="004F675E">
            <w:pPr>
              <w:pStyle w:val="TableText-Center"/>
              <w:numPr>
                <w:ilvl w:val="0"/>
                <w:numId w:val="27"/>
              </w:numPr>
              <w:ind w:left="348" w:hanging="283"/>
              <w:jc w:val="left"/>
              <w:rPr>
                <w:rFonts w:asciiTheme="minorHAnsi" w:hAnsiTheme="minorHAnsi" w:cs="Times New Roman"/>
                <w:sz w:val="20"/>
                <w:szCs w:val="20"/>
              </w:rPr>
            </w:pPr>
            <w:r w:rsidRPr="008C0CA7">
              <w:rPr>
                <w:rFonts w:asciiTheme="minorHAnsi" w:hAnsiTheme="minorHAnsi" w:cs="Times New Roman"/>
                <w:sz w:val="20"/>
                <w:szCs w:val="20"/>
              </w:rPr>
              <w:t>Manage document updates, reviews and identify areas for improvement</w:t>
            </w:r>
          </w:p>
          <w:p w14:paraId="538F0E90" w14:textId="450242F5" w:rsidR="008C0CA7" w:rsidRPr="008C0CA7" w:rsidRDefault="008C0CA7" w:rsidP="004F675E">
            <w:pPr>
              <w:pStyle w:val="TableText-Center"/>
              <w:numPr>
                <w:ilvl w:val="0"/>
                <w:numId w:val="27"/>
              </w:numPr>
              <w:ind w:left="348" w:hanging="283"/>
              <w:jc w:val="left"/>
              <w:rPr>
                <w:rFonts w:asciiTheme="minorHAnsi" w:hAnsiTheme="minorHAnsi" w:cs="Times New Roman"/>
                <w:sz w:val="20"/>
                <w:szCs w:val="20"/>
              </w:rPr>
            </w:pPr>
            <w:r w:rsidRPr="008C0CA7">
              <w:rPr>
                <w:rFonts w:asciiTheme="minorHAnsi" w:hAnsiTheme="minorHAnsi" w:cs="Times New Roman"/>
                <w:sz w:val="20"/>
                <w:szCs w:val="20"/>
              </w:rPr>
              <w:lastRenderedPageBreak/>
              <w:t xml:space="preserve">Manage contracts with Monitoring Providers, including regular reporting </w:t>
            </w:r>
            <w:r w:rsidR="0000308B">
              <w:rPr>
                <w:rFonts w:asciiTheme="minorHAnsi" w:hAnsiTheme="minorHAnsi" w:cs="Times New Roman"/>
                <w:sz w:val="20"/>
                <w:szCs w:val="20"/>
              </w:rPr>
              <w:t xml:space="preserve">(e.g. three monthly) </w:t>
            </w:r>
            <w:r w:rsidRPr="008C0CA7">
              <w:rPr>
                <w:rFonts w:asciiTheme="minorHAnsi" w:hAnsiTheme="minorHAnsi" w:cs="Times New Roman"/>
                <w:sz w:val="20"/>
                <w:szCs w:val="20"/>
              </w:rPr>
              <w:t xml:space="preserve">on </w:t>
            </w:r>
            <w:r w:rsidR="0000308B">
              <w:rPr>
                <w:rFonts w:asciiTheme="minorHAnsi" w:hAnsiTheme="minorHAnsi" w:cs="Times New Roman"/>
                <w:sz w:val="20"/>
                <w:szCs w:val="20"/>
              </w:rPr>
              <w:t xml:space="preserve">personnel and equipment capability </w:t>
            </w:r>
          </w:p>
          <w:p w14:paraId="19E0EEDD" w14:textId="77777777" w:rsidR="008C0CA7" w:rsidRPr="00C76F45" w:rsidRDefault="008C0CA7" w:rsidP="004F675E">
            <w:pPr>
              <w:pStyle w:val="TableText-Center"/>
              <w:numPr>
                <w:ilvl w:val="0"/>
                <w:numId w:val="27"/>
              </w:numPr>
              <w:ind w:left="348" w:hanging="283"/>
              <w:jc w:val="left"/>
              <w:rPr>
                <w:rFonts w:asciiTheme="minorHAnsi" w:hAnsiTheme="minorHAnsi" w:cstheme="minorHAnsi"/>
                <w:sz w:val="20"/>
                <w:szCs w:val="20"/>
              </w:rPr>
            </w:pPr>
            <w:r w:rsidRPr="008C0CA7">
              <w:rPr>
                <w:rFonts w:asciiTheme="minorHAnsi" w:hAnsiTheme="minorHAnsi" w:cs="Times New Roman"/>
                <w:sz w:val="20"/>
                <w:szCs w:val="20"/>
              </w:rPr>
              <w:t xml:space="preserve">Coordinate </w:t>
            </w:r>
            <w:r w:rsidR="0000308B">
              <w:rPr>
                <w:rFonts w:asciiTheme="minorHAnsi" w:hAnsiTheme="minorHAnsi" w:cs="Times New Roman"/>
                <w:sz w:val="20"/>
                <w:szCs w:val="20"/>
              </w:rPr>
              <w:t xml:space="preserve">annual incident management/tabletop </w:t>
            </w:r>
            <w:r w:rsidRPr="008C0CA7">
              <w:rPr>
                <w:rFonts w:asciiTheme="minorHAnsi" w:hAnsiTheme="minorHAnsi" w:cs="Times New Roman"/>
                <w:sz w:val="20"/>
                <w:szCs w:val="20"/>
              </w:rPr>
              <w:t>exercises to test OSMP capability</w:t>
            </w:r>
            <w:r>
              <w:rPr>
                <w:rFonts w:asciiTheme="minorHAnsi" w:hAnsiTheme="minorHAnsi" w:cstheme="minorHAnsi"/>
                <w:sz w:val="20"/>
              </w:rPr>
              <w:t xml:space="preserve"> </w:t>
            </w:r>
          </w:p>
          <w:p w14:paraId="00F21328" w14:textId="6C5D0DCB" w:rsidR="00C76F45" w:rsidRPr="00D663EA" w:rsidRDefault="00C76F45" w:rsidP="004F675E">
            <w:pPr>
              <w:pStyle w:val="TableText-Center"/>
              <w:numPr>
                <w:ilvl w:val="0"/>
                <w:numId w:val="27"/>
              </w:numPr>
              <w:ind w:left="348" w:hanging="283"/>
              <w:jc w:val="left"/>
              <w:rPr>
                <w:rFonts w:asciiTheme="minorHAnsi" w:hAnsiTheme="minorHAnsi" w:cstheme="minorHAnsi"/>
                <w:sz w:val="20"/>
                <w:szCs w:val="20"/>
              </w:rPr>
            </w:pPr>
            <w:r>
              <w:rPr>
                <w:rFonts w:asciiTheme="minorHAnsi" w:hAnsiTheme="minorHAnsi" w:cstheme="minorHAnsi"/>
                <w:sz w:val="20"/>
                <w:szCs w:val="20"/>
              </w:rPr>
              <w:t>Provide results of reports and exercises to Titleholders</w:t>
            </w:r>
          </w:p>
        </w:tc>
        <w:tc>
          <w:tcPr>
            <w:tcW w:w="2074" w:type="pct"/>
          </w:tcPr>
          <w:p w14:paraId="61D58EAA" w14:textId="6BBAFB34" w:rsidR="000E2F83" w:rsidRPr="00D663EA" w:rsidRDefault="008C0CA7" w:rsidP="004F675E">
            <w:pPr>
              <w:pStyle w:val="TableText-Center"/>
              <w:numPr>
                <w:ilvl w:val="0"/>
                <w:numId w:val="27"/>
              </w:numPr>
              <w:ind w:left="348" w:hanging="283"/>
              <w:jc w:val="left"/>
              <w:rPr>
                <w:rFonts w:asciiTheme="minorHAnsi" w:hAnsiTheme="minorHAnsi" w:cstheme="minorHAnsi"/>
                <w:sz w:val="20"/>
                <w:szCs w:val="20"/>
              </w:rPr>
            </w:pPr>
            <w:r w:rsidRPr="008C0CA7">
              <w:rPr>
                <w:rFonts w:asciiTheme="minorHAnsi" w:hAnsiTheme="minorHAnsi" w:cs="Times New Roman"/>
                <w:sz w:val="20"/>
                <w:szCs w:val="20"/>
              </w:rPr>
              <w:lastRenderedPageBreak/>
              <w:t xml:space="preserve">Due to the familiarity of the documents, there </w:t>
            </w:r>
            <w:r w:rsidR="00323901">
              <w:rPr>
                <w:rFonts w:asciiTheme="minorHAnsi" w:hAnsiTheme="minorHAnsi" w:cs="Times New Roman"/>
                <w:sz w:val="20"/>
                <w:szCs w:val="20"/>
              </w:rPr>
              <w:t>may</w:t>
            </w:r>
            <w:r w:rsidRPr="008C0CA7">
              <w:rPr>
                <w:rFonts w:asciiTheme="minorHAnsi" w:hAnsiTheme="minorHAnsi" w:cs="Times New Roman"/>
                <w:sz w:val="20"/>
                <w:szCs w:val="20"/>
              </w:rPr>
              <w:t xml:space="preserve"> be a role in supporting Titleholders and </w:t>
            </w:r>
            <w:r w:rsidRPr="008C0CA7">
              <w:rPr>
                <w:rFonts w:asciiTheme="minorHAnsi" w:hAnsiTheme="minorHAnsi" w:cs="Times New Roman"/>
                <w:sz w:val="20"/>
                <w:szCs w:val="20"/>
              </w:rPr>
              <w:lastRenderedPageBreak/>
              <w:t>Monitoring Providers</w:t>
            </w:r>
            <w:r w:rsidR="000E78C6">
              <w:rPr>
                <w:rFonts w:asciiTheme="minorHAnsi" w:hAnsiTheme="minorHAnsi" w:cs="Times New Roman"/>
                <w:sz w:val="20"/>
                <w:szCs w:val="20"/>
              </w:rPr>
              <w:t xml:space="preserve"> during implementation</w:t>
            </w:r>
          </w:p>
        </w:tc>
      </w:tr>
      <w:tr w:rsidR="000E2F83" w:rsidRPr="00D663EA" w14:paraId="0B7EA64B" w14:textId="77777777" w:rsidTr="005029CA">
        <w:tc>
          <w:tcPr>
            <w:tcW w:w="682" w:type="pct"/>
            <w:shd w:val="clear" w:color="auto" w:fill="auto"/>
          </w:tcPr>
          <w:p w14:paraId="3F4FF1CA" w14:textId="7A5237E8" w:rsidR="000E2F83" w:rsidRDefault="000E2F83" w:rsidP="00E0521E">
            <w:pPr>
              <w:pStyle w:val="BodyText"/>
              <w:spacing w:before="60" w:after="60"/>
              <w:rPr>
                <w:rFonts w:asciiTheme="minorHAnsi" w:hAnsiTheme="minorHAnsi" w:cstheme="minorHAnsi"/>
                <w:sz w:val="20"/>
                <w:szCs w:val="20"/>
              </w:rPr>
            </w:pPr>
            <w:r>
              <w:rPr>
                <w:rFonts w:asciiTheme="minorHAnsi" w:hAnsiTheme="minorHAnsi" w:cstheme="minorHAnsi"/>
                <w:sz w:val="20"/>
                <w:szCs w:val="20"/>
              </w:rPr>
              <w:lastRenderedPageBreak/>
              <w:t xml:space="preserve">Monitoring Providers </w:t>
            </w:r>
          </w:p>
        </w:tc>
        <w:tc>
          <w:tcPr>
            <w:tcW w:w="2244" w:type="pct"/>
            <w:shd w:val="clear" w:color="auto" w:fill="auto"/>
          </w:tcPr>
          <w:p w14:paraId="0450B1EF" w14:textId="48E71450" w:rsidR="002275ED" w:rsidRPr="002275ED" w:rsidRDefault="002275ED" w:rsidP="004F675E">
            <w:pPr>
              <w:pStyle w:val="TableText-Center"/>
              <w:numPr>
                <w:ilvl w:val="0"/>
                <w:numId w:val="27"/>
              </w:numPr>
              <w:ind w:left="348" w:hanging="283"/>
              <w:jc w:val="left"/>
              <w:rPr>
                <w:rFonts w:asciiTheme="minorHAnsi" w:hAnsiTheme="minorHAnsi" w:cstheme="minorHAnsi"/>
                <w:sz w:val="20"/>
                <w:szCs w:val="20"/>
              </w:rPr>
            </w:pPr>
            <w:r>
              <w:rPr>
                <w:rFonts w:asciiTheme="minorHAnsi" w:hAnsiTheme="minorHAnsi" w:cs="Times New Roman"/>
                <w:sz w:val="20"/>
                <w:szCs w:val="20"/>
              </w:rPr>
              <w:t>M</w:t>
            </w:r>
            <w:r w:rsidR="000E2F83" w:rsidRPr="002275ED">
              <w:rPr>
                <w:rFonts w:asciiTheme="minorHAnsi" w:hAnsiTheme="minorHAnsi" w:cs="Times New Roman"/>
                <w:sz w:val="20"/>
                <w:szCs w:val="20"/>
              </w:rPr>
              <w:t>aintain OSMP capability and readiness to establish a</w:t>
            </w:r>
            <w:r w:rsidR="009518E9">
              <w:rPr>
                <w:rFonts w:asciiTheme="minorHAnsi" w:hAnsiTheme="minorHAnsi" w:cs="Times New Roman"/>
                <w:sz w:val="20"/>
                <w:szCs w:val="20"/>
              </w:rPr>
              <w:t>n</w:t>
            </w:r>
            <w:r w:rsidR="000E2F83" w:rsidRPr="002275ED">
              <w:rPr>
                <w:rFonts w:asciiTheme="minorHAnsi" w:hAnsiTheme="minorHAnsi" w:cs="Times New Roman"/>
                <w:sz w:val="20"/>
                <w:szCs w:val="20"/>
              </w:rPr>
              <w:t xml:space="preserve"> OSMP Monitoring Team within a specified timeframe </w:t>
            </w:r>
          </w:p>
          <w:p w14:paraId="68B27D85" w14:textId="0EF2D791" w:rsidR="002275ED" w:rsidRPr="002275ED" w:rsidRDefault="002275ED" w:rsidP="004F675E">
            <w:pPr>
              <w:pStyle w:val="TableText-Center"/>
              <w:numPr>
                <w:ilvl w:val="0"/>
                <w:numId w:val="27"/>
              </w:numPr>
              <w:ind w:left="348" w:hanging="283"/>
              <w:jc w:val="left"/>
              <w:rPr>
                <w:rFonts w:asciiTheme="minorHAnsi" w:hAnsiTheme="minorHAnsi" w:cstheme="minorHAnsi"/>
                <w:sz w:val="20"/>
                <w:szCs w:val="20"/>
              </w:rPr>
            </w:pPr>
            <w:r>
              <w:rPr>
                <w:rFonts w:asciiTheme="minorHAnsi" w:hAnsiTheme="minorHAnsi" w:cs="Times New Roman"/>
                <w:sz w:val="20"/>
                <w:szCs w:val="20"/>
              </w:rPr>
              <w:t>D</w:t>
            </w:r>
            <w:r w:rsidR="000E2F83" w:rsidRPr="002275ED">
              <w:rPr>
                <w:rFonts w:asciiTheme="minorHAnsi" w:hAnsiTheme="minorHAnsi" w:cs="Times New Roman"/>
                <w:sz w:val="20"/>
                <w:szCs w:val="20"/>
              </w:rPr>
              <w:t>emonstrat</w:t>
            </w:r>
            <w:r>
              <w:rPr>
                <w:rFonts w:asciiTheme="minorHAnsi" w:hAnsiTheme="minorHAnsi" w:cs="Times New Roman"/>
                <w:sz w:val="20"/>
                <w:szCs w:val="20"/>
              </w:rPr>
              <w:t>e</w:t>
            </w:r>
            <w:r w:rsidR="000E2F83" w:rsidRPr="002275ED">
              <w:rPr>
                <w:rFonts w:asciiTheme="minorHAnsi" w:hAnsiTheme="minorHAnsi" w:cs="Times New Roman"/>
                <w:sz w:val="20"/>
                <w:szCs w:val="20"/>
              </w:rPr>
              <w:t xml:space="preserve"> they have the required equipment, processes, systems and trained personnel to fulfil the </w:t>
            </w:r>
            <w:r>
              <w:rPr>
                <w:rFonts w:asciiTheme="minorHAnsi" w:hAnsiTheme="minorHAnsi" w:cs="Times New Roman"/>
                <w:sz w:val="20"/>
                <w:szCs w:val="20"/>
              </w:rPr>
              <w:t>relevant OMPs and SMPs</w:t>
            </w:r>
            <w:r w:rsidR="000E2F83" w:rsidRPr="002275ED">
              <w:rPr>
                <w:rFonts w:asciiTheme="minorHAnsi" w:hAnsiTheme="minorHAnsi" w:cs="Times New Roman"/>
                <w:sz w:val="20"/>
                <w:szCs w:val="20"/>
              </w:rPr>
              <w:t xml:space="preserve"> </w:t>
            </w:r>
            <w:r>
              <w:rPr>
                <w:rFonts w:asciiTheme="minorHAnsi" w:hAnsiTheme="minorHAnsi" w:cs="Times New Roman"/>
                <w:sz w:val="20"/>
                <w:szCs w:val="20"/>
              </w:rPr>
              <w:t>(</w:t>
            </w:r>
            <w:r w:rsidR="000E2F83" w:rsidRPr="002275ED">
              <w:rPr>
                <w:rFonts w:asciiTheme="minorHAnsi" w:hAnsiTheme="minorHAnsi" w:cs="Times New Roman"/>
                <w:sz w:val="20"/>
                <w:szCs w:val="20"/>
              </w:rPr>
              <w:t>as a minimum)</w:t>
            </w:r>
          </w:p>
          <w:p w14:paraId="78FBBB94" w14:textId="4898CA5F" w:rsidR="000E2F83" w:rsidRPr="00D663EA" w:rsidRDefault="002275ED" w:rsidP="004F675E">
            <w:pPr>
              <w:pStyle w:val="TableText-Center"/>
              <w:numPr>
                <w:ilvl w:val="0"/>
                <w:numId w:val="27"/>
              </w:numPr>
              <w:ind w:left="348" w:hanging="283"/>
              <w:jc w:val="left"/>
              <w:rPr>
                <w:rFonts w:asciiTheme="minorHAnsi" w:hAnsiTheme="minorHAnsi" w:cstheme="minorHAnsi"/>
                <w:sz w:val="20"/>
                <w:szCs w:val="20"/>
              </w:rPr>
            </w:pPr>
            <w:r>
              <w:rPr>
                <w:rFonts w:asciiTheme="minorHAnsi" w:hAnsiTheme="minorHAnsi" w:cs="Times New Roman"/>
                <w:sz w:val="20"/>
                <w:szCs w:val="20"/>
              </w:rPr>
              <w:t>Participate in an e</w:t>
            </w:r>
            <w:r w:rsidR="000E2F83" w:rsidRPr="002275ED">
              <w:rPr>
                <w:rFonts w:asciiTheme="minorHAnsi" w:hAnsiTheme="minorHAnsi" w:cs="Times New Roman"/>
                <w:sz w:val="20"/>
                <w:szCs w:val="20"/>
              </w:rPr>
              <w:t>xercise and testing schedul</w:t>
            </w:r>
            <w:r>
              <w:rPr>
                <w:rFonts w:asciiTheme="minorHAnsi" w:hAnsiTheme="minorHAnsi" w:cs="Times New Roman"/>
                <w:sz w:val="20"/>
                <w:szCs w:val="20"/>
              </w:rPr>
              <w:t>e</w:t>
            </w:r>
          </w:p>
        </w:tc>
        <w:tc>
          <w:tcPr>
            <w:tcW w:w="2074" w:type="pct"/>
          </w:tcPr>
          <w:p w14:paraId="1AD30A04" w14:textId="436F9AF4" w:rsidR="002275ED" w:rsidRDefault="002275ED"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Finalise the monitoring design according to the nature and scale of the spill</w:t>
            </w:r>
            <w:r w:rsidR="008D7A06">
              <w:rPr>
                <w:rFonts w:asciiTheme="minorHAnsi" w:hAnsiTheme="minorHAnsi" w:cs="Times New Roman"/>
                <w:sz w:val="20"/>
                <w:szCs w:val="20"/>
              </w:rPr>
              <w:t xml:space="preserve"> in consultation with the </w:t>
            </w:r>
            <w:r w:rsidR="007D3787">
              <w:rPr>
                <w:rFonts w:asciiTheme="minorHAnsi" w:hAnsiTheme="minorHAnsi" w:cs="Times New Roman"/>
                <w:sz w:val="20"/>
                <w:szCs w:val="20"/>
              </w:rPr>
              <w:t xml:space="preserve">Titleholder OSMP representative </w:t>
            </w:r>
          </w:p>
          <w:p w14:paraId="6C581DDD" w14:textId="3E916F21" w:rsidR="000E2F83" w:rsidRPr="00D663EA" w:rsidRDefault="002275ED" w:rsidP="004F675E">
            <w:pPr>
              <w:pStyle w:val="TableText-Center"/>
              <w:numPr>
                <w:ilvl w:val="0"/>
                <w:numId w:val="27"/>
              </w:numPr>
              <w:ind w:left="348" w:hanging="283"/>
              <w:jc w:val="left"/>
              <w:rPr>
                <w:rFonts w:asciiTheme="minorHAnsi" w:hAnsiTheme="minorHAnsi" w:cstheme="minorHAnsi"/>
                <w:sz w:val="20"/>
                <w:szCs w:val="20"/>
              </w:rPr>
            </w:pPr>
            <w:r>
              <w:rPr>
                <w:rFonts w:asciiTheme="minorHAnsi" w:hAnsiTheme="minorHAnsi" w:cs="Times New Roman"/>
                <w:sz w:val="20"/>
                <w:szCs w:val="20"/>
              </w:rPr>
              <w:t xml:space="preserve">Implement the relevant monitoring program and report as required to the Titleholder </w:t>
            </w:r>
            <w:r w:rsidR="007D3787">
              <w:rPr>
                <w:rFonts w:asciiTheme="minorHAnsi" w:hAnsiTheme="minorHAnsi" w:cs="Times New Roman"/>
                <w:sz w:val="20"/>
                <w:szCs w:val="20"/>
              </w:rPr>
              <w:t>OSMP</w:t>
            </w:r>
            <w:r>
              <w:rPr>
                <w:rFonts w:asciiTheme="minorHAnsi" w:hAnsiTheme="minorHAnsi" w:cs="Times New Roman"/>
                <w:sz w:val="20"/>
                <w:szCs w:val="20"/>
              </w:rPr>
              <w:t xml:space="preserve"> representative</w:t>
            </w:r>
          </w:p>
        </w:tc>
      </w:tr>
    </w:tbl>
    <w:p w14:paraId="677CBE4C" w14:textId="5E2AE2E7" w:rsidR="00C14D28" w:rsidRDefault="00C14D28" w:rsidP="00C14D28">
      <w:pPr>
        <w:rPr>
          <w:highlight w:val="yellow"/>
        </w:rPr>
      </w:pPr>
    </w:p>
    <w:p w14:paraId="2E4FAEFB" w14:textId="02984E11" w:rsidR="00A5054B" w:rsidRDefault="00A5054B" w:rsidP="00514710">
      <w:pPr>
        <w:pStyle w:val="Heading3"/>
      </w:pPr>
      <w:bookmarkStart w:id="127" w:name="_Ref513456075"/>
      <w:bookmarkStart w:id="128" w:name="_Toc48907697"/>
      <w:r w:rsidRPr="00A5054B">
        <w:t>Response phase implementation</w:t>
      </w:r>
      <w:bookmarkEnd w:id="127"/>
      <w:bookmarkEnd w:id="128"/>
      <w:r w:rsidRPr="00A5054B">
        <w:t xml:space="preserve"> </w:t>
      </w:r>
    </w:p>
    <w:p w14:paraId="3C99AD2A" w14:textId="4B4E76CF" w:rsidR="00632F88" w:rsidRDefault="006123F1" w:rsidP="006123F1">
      <w:r>
        <w:t>The</w:t>
      </w:r>
      <w:r w:rsidR="00E01E50">
        <w:t xml:space="preserve"> size and composition of the</w:t>
      </w:r>
      <w:r>
        <w:t xml:space="preserve"> OSMP </w:t>
      </w:r>
      <w:r w:rsidR="00E01E50">
        <w:t>Management Team is likely to vary among Titleholders and according to the nature and scale of the spill.</w:t>
      </w:r>
      <w:r w:rsidR="00632F88">
        <w:t xml:space="preserve"> The Titleholder </w:t>
      </w:r>
      <w:r w:rsidR="00000CAB">
        <w:t xml:space="preserve">Bridging Implementation Plan </w:t>
      </w:r>
      <w:r w:rsidR="00632F88">
        <w:t>will need to provide detail on the OSMP Management Team structure</w:t>
      </w:r>
      <w:r w:rsidR="00E82E1F">
        <w:t xml:space="preserve"> and be relevant to the </w:t>
      </w:r>
      <w:r w:rsidR="00124BF0">
        <w:t xml:space="preserve">system of incident command </w:t>
      </w:r>
      <w:r w:rsidR="00E82E1F">
        <w:t>used by the Titleholder</w:t>
      </w:r>
      <w:r w:rsidR="00124BF0">
        <w:t xml:space="preserve"> (either Incident Command System (ICS) or Australasian Inter-Service Incident Management System</w:t>
      </w:r>
      <w:r w:rsidR="00516E71">
        <w:t xml:space="preserve"> (AIIMS)</w:t>
      </w:r>
      <w:r w:rsidR="00124BF0">
        <w:t>)</w:t>
      </w:r>
      <w:r w:rsidR="00632F88">
        <w:t xml:space="preserve">. The information below provides </w:t>
      </w:r>
      <w:r w:rsidR="00A60FA5">
        <w:t xml:space="preserve">an </w:t>
      </w:r>
      <w:r w:rsidR="00632F88">
        <w:t xml:space="preserve">example to </w:t>
      </w:r>
      <w:r w:rsidR="00A60FA5">
        <w:t>help</w:t>
      </w:r>
      <w:r w:rsidR="00632F88">
        <w:t xml:space="preserve"> Titleholders determine the structure best suited to their individual needs</w:t>
      </w:r>
      <w:r w:rsidR="00516E71">
        <w:t xml:space="preserve">, which should be described in </w:t>
      </w:r>
      <w:r w:rsidR="00A26665">
        <w:t xml:space="preserve">detail in </w:t>
      </w:r>
      <w:r w:rsidR="00516E71">
        <w:t>their Implementation Bridging Plan).</w:t>
      </w:r>
    </w:p>
    <w:p w14:paraId="27F78C23" w14:textId="06E12824" w:rsidR="006123F1" w:rsidRPr="006123F1" w:rsidRDefault="00E01E50" w:rsidP="006123F1">
      <w:r>
        <w:t xml:space="preserve">It is recommended that during spill response operations the OSMP Management Team report to either the Planning Section or Operations Section in the IMT/EMT. </w:t>
      </w:r>
      <w:r w:rsidR="00632F88">
        <w:fldChar w:fldCharType="begin"/>
      </w:r>
      <w:r w:rsidR="00632F88">
        <w:instrText xml:space="preserve"> REF _Ref512488854 \h </w:instrText>
      </w:r>
      <w:r w:rsidR="00632F88">
        <w:fldChar w:fldCharType="separate"/>
      </w:r>
      <w:r w:rsidR="009F37A8">
        <w:t xml:space="preserve">Figure </w:t>
      </w:r>
      <w:r w:rsidR="009F37A8">
        <w:rPr>
          <w:noProof/>
        </w:rPr>
        <w:t>10</w:t>
      </w:r>
      <w:r w:rsidR="009F37A8">
        <w:noBreakHyphen/>
      </w:r>
      <w:r w:rsidR="009F37A8">
        <w:rPr>
          <w:noProof/>
        </w:rPr>
        <w:t>1</w:t>
      </w:r>
      <w:r w:rsidR="00632F88">
        <w:fldChar w:fldCharType="end"/>
      </w:r>
      <w:r w:rsidR="007B2876">
        <w:t xml:space="preserve"> provides an example of how the OSMP Management Team may report to the IMT/EMT. The inset provides an example of a</w:t>
      </w:r>
      <w:r w:rsidR="009518E9">
        <w:t>n</w:t>
      </w:r>
      <w:r w:rsidR="007B2876">
        <w:t xml:space="preserve"> OSMP Management Team structure. </w:t>
      </w:r>
    </w:p>
    <w:p w14:paraId="7400CB34" w14:textId="4B61BA41" w:rsidR="00516E71" w:rsidRPr="00516E71" w:rsidRDefault="00516E71" w:rsidP="00516E71">
      <w:pPr>
        <w:spacing w:before="0" w:after="0" w:line="240" w:lineRule="auto"/>
        <w:rPr>
          <w:rFonts w:ascii="Times New Roman" w:eastAsia="Times New Roman" w:hAnsi="Times New Roman"/>
          <w:sz w:val="24"/>
          <w:szCs w:val="24"/>
          <w:lang w:eastAsia="en-GB"/>
        </w:rPr>
      </w:pPr>
      <w:r w:rsidRPr="00516E71">
        <w:rPr>
          <w:rFonts w:ascii="Times New Roman" w:eastAsia="Times New Roman" w:hAnsi="Times New Roman"/>
          <w:sz w:val="24"/>
          <w:szCs w:val="24"/>
          <w:lang w:eastAsia="en-GB"/>
        </w:rPr>
        <w:lastRenderedPageBreak/>
        <w:fldChar w:fldCharType="begin"/>
      </w:r>
      <w:r w:rsidRPr="00516E71">
        <w:rPr>
          <w:rFonts w:ascii="Times New Roman" w:eastAsia="Times New Roman" w:hAnsi="Times New Roman"/>
          <w:sz w:val="24"/>
          <w:szCs w:val="24"/>
          <w:lang w:eastAsia="en-GB"/>
        </w:rPr>
        <w:instrText xml:space="preserve"> INCLUDEPICTURE "https://documents.lucidchart.com/documents/968ed390-2ae7-4521-98da-ee72d24dbc67/pages/0_0?a=710&amp;x=-10&amp;y=-60&amp;w=1102&amp;h=1320&amp;store=1&amp;accept=image%2F*&amp;auth=LCA%2007f084160d9806bd9e04dd64302b9306296c3357-ts%3D1574759999" \* MERGEFORMATINET </w:instrText>
      </w:r>
      <w:r w:rsidRPr="00516E71">
        <w:rPr>
          <w:rFonts w:ascii="Times New Roman" w:eastAsia="Times New Roman" w:hAnsi="Times New Roman"/>
          <w:sz w:val="24"/>
          <w:szCs w:val="24"/>
          <w:lang w:eastAsia="en-GB"/>
        </w:rPr>
        <w:fldChar w:fldCharType="separate"/>
      </w:r>
      <w:r w:rsidRPr="00516E71">
        <w:rPr>
          <w:rFonts w:ascii="Times New Roman" w:eastAsia="Times New Roman" w:hAnsi="Times New Roman"/>
          <w:noProof/>
          <w:sz w:val="24"/>
          <w:szCs w:val="24"/>
          <w:lang w:eastAsia="en-GB"/>
        </w:rPr>
        <w:drawing>
          <wp:inline distT="0" distB="0" distL="0" distR="0" wp14:anchorId="458AAC4C" wp14:editId="4BF9DB5F">
            <wp:extent cx="5581015" cy="6682740"/>
            <wp:effectExtent l="0" t="0" r="0" b="0"/>
            <wp:docPr id="20" name="Picture 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015" cy="6682740"/>
                    </a:xfrm>
                    <a:prstGeom prst="rect">
                      <a:avLst/>
                    </a:prstGeom>
                    <a:noFill/>
                    <a:ln>
                      <a:noFill/>
                    </a:ln>
                  </pic:spPr>
                </pic:pic>
              </a:graphicData>
            </a:graphic>
          </wp:inline>
        </w:drawing>
      </w:r>
      <w:r w:rsidRPr="00516E71">
        <w:rPr>
          <w:rFonts w:ascii="Times New Roman" w:eastAsia="Times New Roman" w:hAnsi="Times New Roman"/>
          <w:sz w:val="24"/>
          <w:szCs w:val="24"/>
          <w:lang w:eastAsia="en-GB"/>
        </w:rPr>
        <w:fldChar w:fldCharType="end"/>
      </w:r>
    </w:p>
    <w:p w14:paraId="07E4400B" w14:textId="387DCC4D" w:rsidR="00D20CF7" w:rsidRDefault="007B2876" w:rsidP="00572EBD">
      <w:pPr>
        <w:pStyle w:val="Caption"/>
        <w:keepNext/>
        <w:rPr>
          <w:szCs w:val="20"/>
        </w:rPr>
      </w:pPr>
      <w:bookmarkStart w:id="129" w:name="_Ref512488854"/>
      <w:r>
        <w:t xml:space="preserve">Figure </w:t>
      </w:r>
      <w:fldSimple w:instr=" STYLEREF 1 \s ">
        <w:r w:rsidR="009F37A8">
          <w:rPr>
            <w:noProof/>
          </w:rPr>
          <w:t>10</w:t>
        </w:r>
      </w:fldSimple>
      <w:r w:rsidR="007C0F17">
        <w:noBreakHyphen/>
      </w:r>
      <w:fldSimple w:instr=" SEQ Figure \* ARABIC \s 1 ">
        <w:r w:rsidR="009F37A8">
          <w:rPr>
            <w:noProof/>
          </w:rPr>
          <w:t>1</w:t>
        </w:r>
      </w:fldSimple>
      <w:bookmarkEnd w:id="129"/>
      <w:r>
        <w:rPr>
          <w:szCs w:val="20"/>
        </w:rPr>
        <w:t>:</w:t>
      </w:r>
      <w:r w:rsidR="001927FC" w:rsidRPr="001927FC">
        <w:rPr>
          <w:szCs w:val="20"/>
        </w:rPr>
        <w:t xml:space="preserve"> </w:t>
      </w:r>
      <w:r>
        <w:rPr>
          <w:szCs w:val="20"/>
        </w:rPr>
        <w:t>Example OSMP Management Team Structure in IMT/EMT</w:t>
      </w:r>
      <w:r w:rsidR="001927FC" w:rsidRPr="001927FC">
        <w:rPr>
          <w:szCs w:val="20"/>
        </w:rPr>
        <w:t xml:space="preserve"> </w:t>
      </w:r>
    </w:p>
    <w:p w14:paraId="0C95E13F" w14:textId="7F016CE8" w:rsidR="00E4602C" w:rsidRDefault="007C0F17" w:rsidP="007B2876">
      <w:r>
        <w:fldChar w:fldCharType="begin"/>
      </w:r>
      <w:r>
        <w:instrText xml:space="preserve"> REF _Ref28629469 \h </w:instrText>
      </w:r>
      <w:r>
        <w:fldChar w:fldCharType="separate"/>
      </w:r>
      <w:r w:rsidR="009F37A8">
        <w:t xml:space="preserve">Table </w:t>
      </w:r>
      <w:r w:rsidR="009F37A8">
        <w:rPr>
          <w:noProof/>
        </w:rPr>
        <w:t>10</w:t>
      </w:r>
      <w:r w:rsidR="009F37A8">
        <w:noBreakHyphen/>
      </w:r>
      <w:r w:rsidR="009F37A8">
        <w:rPr>
          <w:noProof/>
        </w:rPr>
        <w:t>6</w:t>
      </w:r>
      <w:r>
        <w:fldChar w:fldCharType="end"/>
      </w:r>
      <w:r>
        <w:t xml:space="preserve"> </w:t>
      </w:r>
      <w:r w:rsidR="00BD2B49">
        <w:t xml:space="preserve">outlines </w:t>
      </w:r>
      <w:r w:rsidR="008D2C52">
        <w:t>an example of the</w:t>
      </w:r>
      <w:r w:rsidR="00BD2B49">
        <w:t xml:space="preserve"> responsibilities of keys roles in the IMT/EMT and OSMP Management Team.  </w:t>
      </w:r>
      <w:r w:rsidR="00A26665">
        <w:t>Titleholders may already present the roles and responsibilities of key IMT/EMT personnel (e.g. Operations Section Chief, Planning Section Chief) in their relevant EP or OPEP</w:t>
      </w:r>
      <w:r w:rsidR="0052265E">
        <w:t xml:space="preserve">. To avoid duplication, </w:t>
      </w:r>
      <w:r w:rsidR="00760E8D">
        <w:t>Titleholders</w:t>
      </w:r>
      <w:r w:rsidR="0052265E">
        <w:t xml:space="preserve"> may </w:t>
      </w:r>
      <w:r w:rsidR="00760E8D">
        <w:t>choose</w:t>
      </w:r>
      <w:r w:rsidR="0052265E">
        <w:t xml:space="preserve"> to cross reference to the relevant document, however all OSMP specific roles should be </w:t>
      </w:r>
      <w:r w:rsidR="00E4602C">
        <w:t xml:space="preserve">clearly </w:t>
      </w:r>
      <w:r w:rsidR="0052265E">
        <w:t xml:space="preserve">described in the Bridging Implementation Plan. </w:t>
      </w:r>
      <w:r w:rsidR="00E4602C">
        <w:t xml:space="preserve"> </w:t>
      </w:r>
    </w:p>
    <w:p w14:paraId="04BEC7BB" w14:textId="27861CEA" w:rsidR="007B2876" w:rsidRDefault="00E4602C" w:rsidP="007B2876">
      <w:r>
        <w:lastRenderedPageBreak/>
        <w:t xml:space="preserve">Titleholders should clearly articulate responsibility for implementation and decision making of scientific monitoring components. A pragmatic approach would be to assign this responsibility to the same person during the response phase and post-response phase, for continuity of decision making. </w:t>
      </w:r>
    </w:p>
    <w:p w14:paraId="75533A3D" w14:textId="3E1CC54B" w:rsidR="007B2876" w:rsidRPr="007B2876" w:rsidRDefault="008D56BC" w:rsidP="007B2876">
      <w:pPr>
        <w:pStyle w:val="Caption"/>
        <w:rPr>
          <w:highlight w:val="yellow"/>
        </w:rPr>
      </w:pPr>
      <w:bookmarkStart w:id="130" w:name="_Ref28629469"/>
      <w:bookmarkStart w:id="131" w:name="_Ref512488842"/>
      <w:r>
        <w:t>Table</w:t>
      </w:r>
      <w:r w:rsidR="007B2876">
        <w:t xml:space="preserve"> </w:t>
      </w:r>
      <w:fldSimple w:instr=" STYLEREF 1 \s ">
        <w:r w:rsidR="009F37A8">
          <w:rPr>
            <w:noProof/>
          </w:rPr>
          <w:t>10</w:t>
        </w:r>
      </w:fldSimple>
      <w:r w:rsidR="00287D1F">
        <w:noBreakHyphen/>
      </w:r>
      <w:fldSimple w:instr=" SEQ Table \* ARABIC \s 1 ">
        <w:r w:rsidR="009F37A8">
          <w:rPr>
            <w:noProof/>
          </w:rPr>
          <w:t>6</w:t>
        </w:r>
      </w:fldSimple>
      <w:bookmarkEnd w:id="130"/>
      <w:bookmarkEnd w:id="131"/>
      <w:r w:rsidR="007B2876">
        <w:t xml:space="preserve">: </w:t>
      </w:r>
      <w:r w:rsidR="00632F88">
        <w:t xml:space="preserve">Responsibilities of Key Roles in OSMP Management Team </w:t>
      </w:r>
    </w:p>
    <w:tbl>
      <w:tblPr>
        <w:tblStyle w:val="TableGrid"/>
        <w:tblW w:w="5084" w:type="pct"/>
        <w:tblInd w:w="-147" w:type="dxa"/>
        <w:tblLook w:val="04A0" w:firstRow="1" w:lastRow="0" w:firstColumn="1" w:lastColumn="0" w:noHBand="0" w:noVBand="1"/>
      </w:tblPr>
      <w:tblGrid>
        <w:gridCol w:w="2323"/>
        <w:gridCol w:w="6603"/>
      </w:tblGrid>
      <w:tr w:rsidR="00E024B7" w:rsidRPr="001927FC" w14:paraId="64F7618D" w14:textId="77777777" w:rsidTr="005029CA">
        <w:trPr>
          <w:trHeight w:val="340"/>
          <w:tblHeader/>
        </w:trPr>
        <w:tc>
          <w:tcPr>
            <w:tcW w:w="1301" w:type="pct"/>
            <w:shd w:val="clear" w:color="auto" w:fill="A6A6A6" w:themeFill="background1" w:themeFillShade="A6"/>
          </w:tcPr>
          <w:p w14:paraId="5BAAA493" w14:textId="686B2B63" w:rsidR="00E024B7" w:rsidRPr="001927FC" w:rsidRDefault="00E024B7" w:rsidP="00876CA9">
            <w:pPr>
              <w:pStyle w:val="TableHead-Center"/>
              <w:rPr>
                <w:rFonts w:asciiTheme="minorHAnsi" w:hAnsiTheme="minorHAnsi" w:cstheme="minorHAnsi"/>
                <w:color w:val="auto"/>
                <w:szCs w:val="20"/>
              </w:rPr>
            </w:pPr>
            <w:r w:rsidRPr="001927FC">
              <w:rPr>
                <w:rFonts w:asciiTheme="minorHAnsi" w:hAnsiTheme="minorHAnsi" w:cstheme="minorHAnsi"/>
                <w:color w:val="auto"/>
                <w:szCs w:val="20"/>
              </w:rPr>
              <w:t xml:space="preserve">Role </w:t>
            </w:r>
          </w:p>
        </w:tc>
        <w:tc>
          <w:tcPr>
            <w:tcW w:w="3699" w:type="pct"/>
            <w:shd w:val="clear" w:color="auto" w:fill="A6A6A6" w:themeFill="background1" w:themeFillShade="A6"/>
          </w:tcPr>
          <w:p w14:paraId="3C7873AB" w14:textId="76F8A4DA" w:rsidR="00E024B7" w:rsidRPr="001927FC" w:rsidRDefault="00E024B7" w:rsidP="00876CA9">
            <w:pPr>
              <w:pStyle w:val="TableHead-Center"/>
              <w:rPr>
                <w:rFonts w:asciiTheme="minorHAnsi" w:hAnsiTheme="minorHAnsi" w:cstheme="minorHAnsi"/>
                <w:color w:val="auto"/>
                <w:szCs w:val="20"/>
              </w:rPr>
            </w:pPr>
            <w:r w:rsidRPr="001927FC">
              <w:rPr>
                <w:rFonts w:asciiTheme="minorHAnsi" w:hAnsiTheme="minorHAnsi" w:cstheme="minorHAnsi"/>
                <w:color w:val="auto"/>
                <w:szCs w:val="20"/>
              </w:rPr>
              <w:t xml:space="preserve">Key Responsibilities </w:t>
            </w:r>
          </w:p>
        </w:tc>
      </w:tr>
      <w:tr w:rsidR="00E024B7" w:rsidRPr="001927FC" w14:paraId="318ADD29" w14:textId="77777777" w:rsidTr="005029CA">
        <w:trPr>
          <w:trHeight w:val="340"/>
        </w:trPr>
        <w:tc>
          <w:tcPr>
            <w:tcW w:w="1301" w:type="pct"/>
          </w:tcPr>
          <w:p w14:paraId="01664D92" w14:textId="0E66384B" w:rsidR="00E024B7" w:rsidRPr="001927FC" w:rsidRDefault="001927FC" w:rsidP="001927FC">
            <w:pPr>
              <w:pStyle w:val="TableText-Left"/>
              <w:rPr>
                <w:rFonts w:asciiTheme="minorHAnsi" w:hAnsiTheme="minorHAnsi" w:cstheme="minorHAnsi"/>
                <w:sz w:val="20"/>
              </w:rPr>
            </w:pPr>
            <w:r>
              <w:rPr>
                <w:rFonts w:asciiTheme="minorHAnsi" w:hAnsiTheme="minorHAnsi" w:cstheme="minorHAnsi"/>
                <w:sz w:val="20"/>
              </w:rPr>
              <w:t xml:space="preserve">Incident Commander </w:t>
            </w:r>
          </w:p>
        </w:tc>
        <w:tc>
          <w:tcPr>
            <w:tcW w:w="3699" w:type="pct"/>
          </w:tcPr>
          <w:p w14:paraId="5A0168CE" w14:textId="5D7B3937" w:rsidR="001927FC" w:rsidRPr="001927FC" w:rsidRDefault="001927FC" w:rsidP="001927FC">
            <w:pPr>
              <w:pStyle w:val="TableText-Left"/>
              <w:rPr>
                <w:rFonts w:asciiTheme="minorHAnsi" w:hAnsiTheme="minorHAnsi" w:cstheme="minorHAnsi"/>
                <w:sz w:val="20"/>
              </w:rPr>
            </w:pPr>
            <w:r w:rsidRPr="001927FC">
              <w:rPr>
                <w:rFonts w:asciiTheme="minorHAnsi" w:hAnsiTheme="minorHAnsi" w:cstheme="minorHAnsi"/>
                <w:sz w:val="20"/>
              </w:rPr>
              <w:t>Ultimately accountable for the implementation of th</w:t>
            </w:r>
            <w:r>
              <w:rPr>
                <w:rFonts w:asciiTheme="minorHAnsi" w:hAnsiTheme="minorHAnsi" w:cstheme="minorHAnsi"/>
                <w:sz w:val="20"/>
              </w:rPr>
              <w:t>e OSMP</w:t>
            </w:r>
            <w:r w:rsidRPr="001927FC">
              <w:rPr>
                <w:rFonts w:asciiTheme="minorHAnsi" w:hAnsiTheme="minorHAnsi" w:cstheme="minorHAnsi"/>
                <w:sz w:val="20"/>
              </w:rPr>
              <w:t>. Specific responsibilities related to the OSMP include:</w:t>
            </w:r>
          </w:p>
          <w:p w14:paraId="031E87F2" w14:textId="34D51867"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E</w:t>
            </w:r>
            <w:r w:rsidR="001927FC" w:rsidRPr="001927FC">
              <w:rPr>
                <w:rFonts w:asciiTheme="minorHAnsi" w:hAnsiTheme="minorHAnsi" w:cs="Times New Roman"/>
                <w:sz w:val="20"/>
                <w:szCs w:val="20"/>
              </w:rPr>
              <w:t>nsure OSMP-specific roles are established</w:t>
            </w:r>
          </w:p>
          <w:p w14:paraId="455211FA" w14:textId="5A4154EB"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I</w:t>
            </w:r>
            <w:r w:rsidR="001927FC" w:rsidRPr="001927FC">
              <w:rPr>
                <w:rFonts w:asciiTheme="minorHAnsi" w:hAnsiTheme="minorHAnsi" w:cs="Times New Roman"/>
                <w:sz w:val="20"/>
                <w:szCs w:val="20"/>
              </w:rPr>
              <w:t>ntegrate operational and scientific monitoring with the spill response</w:t>
            </w:r>
          </w:p>
          <w:p w14:paraId="78886D19" w14:textId="6500AC06"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E</w:t>
            </w:r>
            <w:r w:rsidR="001927FC" w:rsidRPr="001927FC">
              <w:rPr>
                <w:rFonts w:asciiTheme="minorHAnsi" w:hAnsiTheme="minorHAnsi" w:cs="Times New Roman"/>
                <w:sz w:val="20"/>
                <w:szCs w:val="20"/>
              </w:rPr>
              <w:t>nsure that OM</w:t>
            </w:r>
            <w:r w:rsidR="001C7391">
              <w:rPr>
                <w:rFonts w:asciiTheme="minorHAnsi" w:hAnsiTheme="minorHAnsi" w:cs="Times New Roman"/>
                <w:sz w:val="20"/>
                <w:szCs w:val="20"/>
              </w:rPr>
              <w:t>P</w:t>
            </w:r>
            <w:r w:rsidR="001927FC" w:rsidRPr="001927FC">
              <w:rPr>
                <w:rFonts w:asciiTheme="minorHAnsi" w:hAnsiTheme="minorHAnsi" w:cs="Times New Roman"/>
                <w:sz w:val="20"/>
                <w:szCs w:val="20"/>
              </w:rPr>
              <w:t xml:space="preserve"> and SM</w:t>
            </w:r>
            <w:r w:rsidR="001C7391">
              <w:rPr>
                <w:rFonts w:asciiTheme="minorHAnsi" w:hAnsiTheme="minorHAnsi" w:cs="Times New Roman"/>
                <w:sz w:val="20"/>
                <w:szCs w:val="20"/>
              </w:rPr>
              <w:t>P</w:t>
            </w:r>
            <w:r w:rsidR="001927FC" w:rsidRPr="001927FC">
              <w:rPr>
                <w:rFonts w:asciiTheme="minorHAnsi" w:hAnsiTheme="minorHAnsi" w:cs="Times New Roman"/>
                <w:sz w:val="20"/>
                <w:szCs w:val="20"/>
              </w:rPr>
              <w:t xml:space="preserve"> components are implemented according to their specific initiation criteria and within nominated response times</w:t>
            </w:r>
          </w:p>
          <w:p w14:paraId="2B5B180F" w14:textId="51EA1249" w:rsidR="00E024B7" w:rsidRPr="001927FC" w:rsidRDefault="00E509D1" w:rsidP="004F675E">
            <w:pPr>
              <w:pStyle w:val="TableText-Center"/>
              <w:numPr>
                <w:ilvl w:val="0"/>
                <w:numId w:val="27"/>
              </w:numPr>
              <w:ind w:left="348" w:hanging="283"/>
              <w:jc w:val="left"/>
              <w:rPr>
                <w:rFonts w:asciiTheme="minorHAnsi" w:hAnsiTheme="minorHAnsi" w:cstheme="minorHAnsi"/>
                <w:sz w:val="20"/>
                <w:szCs w:val="20"/>
              </w:rPr>
            </w:pPr>
            <w:r>
              <w:rPr>
                <w:rFonts w:asciiTheme="minorHAnsi" w:hAnsiTheme="minorHAnsi" w:cs="Times New Roman"/>
                <w:sz w:val="20"/>
                <w:szCs w:val="20"/>
              </w:rPr>
              <w:t>E</w:t>
            </w:r>
            <w:r w:rsidR="001927FC" w:rsidRPr="001927FC">
              <w:rPr>
                <w:rFonts w:asciiTheme="minorHAnsi" w:hAnsiTheme="minorHAnsi" w:cs="Times New Roman"/>
                <w:sz w:val="20"/>
                <w:szCs w:val="20"/>
              </w:rPr>
              <w:t xml:space="preserve">nsure that the OSMP Implementation Lead and </w:t>
            </w:r>
            <w:r w:rsidR="00234B54" w:rsidRPr="001927FC">
              <w:rPr>
                <w:rFonts w:asciiTheme="minorHAnsi" w:hAnsiTheme="minorHAnsi" w:cs="Times New Roman"/>
                <w:sz w:val="20"/>
                <w:szCs w:val="20"/>
              </w:rPr>
              <w:t xml:space="preserve">Environment </w:t>
            </w:r>
            <w:r w:rsidR="00234B54">
              <w:rPr>
                <w:rFonts w:asciiTheme="minorHAnsi" w:hAnsiTheme="minorHAnsi"/>
                <w:sz w:val="20"/>
              </w:rPr>
              <w:t>U</w:t>
            </w:r>
            <w:r w:rsidR="00234B54" w:rsidRPr="001927FC">
              <w:rPr>
                <w:rFonts w:asciiTheme="minorHAnsi" w:hAnsiTheme="minorHAnsi" w:cs="Times New Roman"/>
                <w:sz w:val="20"/>
                <w:szCs w:val="20"/>
              </w:rPr>
              <w:t xml:space="preserve">nit </w:t>
            </w:r>
            <w:r w:rsidR="00234B54">
              <w:rPr>
                <w:rFonts w:asciiTheme="minorHAnsi" w:hAnsiTheme="minorHAnsi"/>
                <w:sz w:val="20"/>
              </w:rPr>
              <w:t>L</w:t>
            </w:r>
            <w:r w:rsidR="00234B54" w:rsidRPr="001927FC">
              <w:rPr>
                <w:rFonts w:asciiTheme="minorHAnsi" w:hAnsiTheme="minorHAnsi" w:cs="Times New Roman"/>
                <w:sz w:val="20"/>
                <w:szCs w:val="20"/>
              </w:rPr>
              <w:t>ead</w:t>
            </w:r>
            <w:r w:rsidR="001927FC" w:rsidRPr="001927FC">
              <w:rPr>
                <w:rFonts w:asciiTheme="minorHAnsi" w:hAnsiTheme="minorHAnsi" w:cs="Times New Roman"/>
                <w:sz w:val="20"/>
                <w:szCs w:val="20"/>
              </w:rPr>
              <w:t xml:space="preserve"> are sufficiently resourced to oversee and guide implementation of </w:t>
            </w:r>
            <w:r w:rsidR="001927FC">
              <w:rPr>
                <w:rFonts w:asciiTheme="minorHAnsi" w:hAnsiTheme="minorHAnsi" w:cs="Times New Roman"/>
                <w:sz w:val="20"/>
                <w:szCs w:val="20"/>
              </w:rPr>
              <w:t>OSMP activities</w:t>
            </w:r>
          </w:p>
        </w:tc>
      </w:tr>
      <w:tr w:rsidR="00D9216C" w:rsidRPr="001927FC" w14:paraId="3E4B73C0" w14:textId="77777777" w:rsidTr="005029CA">
        <w:trPr>
          <w:trHeight w:val="340"/>
        </w:trPr>
        <w:tc>
          <w:tcPr>
            <w:tcW w:w="1301" w:type="pct"/>
          </w:tcPr>
          <w:p w14:paraId="37534B2E" w14:textId="62CD0FCD" w:rsidR="00D9216C" w:rsidRPr="001927FC" w:rsidRDefault="00D9216C" w:rsidP="00D9216C">
            <w:pPr>
              <w:pStyle w:val="TableText-Left"/>
              <w:rPr>
                <w:rFonts w:asciiTheme="minorHAnsi" w:hAnsiTheme="minorHAnsi"/>
                <w:sz w:val="20"/>
                <w:lang w:eastAsia="en-US"/>
              </w:rPr>
            </w:pPr>
            <w:r w:rsidRPr="001927FC">
              <w:rPr>
                <w:rFonts w:asciiTheme="minorHAnsi" w:hAnsiTheme="minorHAnsi"/>
                <w:sz w:val="20"/>
                <w:lang w:eastAsia="en-US"/>
              </w:rPr>
              <w:t xml:space="preserve">Environment </w:t>
            </w:r>
            <w:r w:rsidR="001927FC">
              <w:rPr>
                <w:rFonts w:asciiTheme="minorHAnsi" w:hAnsiTheme="minorHAnsi"/>
                <w:sz w:val="20"/>
                <w:lang w:eastAsia="en-US"/>
              </w:rPr>
              <w:t>U</w:t>
            </w:r>
            <w:r w:rsidRPr="001927FC">
              <w:rPr>
                <w:rFonts w:asciiTheme="minorHAnsi" w:hAnsiTheme="minorHAnsi"/>
                <w:sz w:val="20"/>
                <w:lang w:eastAsia="en-US"/>
              </w:rPr>
              <w:t xml:space="preserve">nit </w:t>
            </w:r>
            <w:r w:rsidR="001927FC">
              <w:rPr>
                <w:rFonts w:asciiTheme="minorHAnsi" w:hAnsiTheme="minorHAnsi"/>
                <w:sz w:val="20"/>
                <w:lang w:eastAsia="en-US"/>
              </w:rPr>
              <w:t>L</w:t>
            </w:r>
            <w:r w:rsidRPr="001927FC">
              <w:rPr>
                <w:rFonts w:asciiTheme="minorHAnsi" w:hAnsiTheme="minorHAnsi"/>
                <w:sz w:val="20"/>
                <w:lang w:eastAsia="en-US"/>
              </w:rPr>
              <w:t>ead</w:t>
            </w:r>
            <w:r w:rsidR="001927FC">
              <w:rPr>
                <w:rFonts w:asciiTheme="minorHAnsi" w:hAnsiTheme="minorHAnsi"/>
                <w:sz w:val="20"/>
                <w:lang w:eastAsia="en-US"/>
              </w:rPr>
              <w:t xml:space="preserve"> </w:t>
            </w:r>
            <w:r w:rsidR="001C7391">
              <w:rPr>
                <w:rFonts w:asciiTheme="minorHAnsi" w:hAnsiTheme="minorHAnsi"/>
                <w:sz w:val="20"/>
                <w:lang w:eastAsia="en-US"/>
              </w:rPr>
              <w:t xml:space="preserve">(EUL) </w:t>
            </w:r>
            <w:r w:rsidR="001927FC">
              <w:rPr>
                <w:rFonts w:asciiTheme="minorHAnsi" w:hAnsiTheme="minorHAnsi"/>
                <w:sz w:val="20"/>
                <w:lang w:eastAsia="en-US"/>
              </w:rPr>
              <w:t xml:space="preserve">(Titleholder) </w:t>
            </w:r>
          </w:p>
        </w:tc>
        <w:tc>
          <w:tcPr>
            <w:tcW w:w="3699" w:type="pct"/>
            <w:vAlign w:val="center"/>
          </w:tcPr>
          <w:p w14:paraId="27074D43" w14:textId="3ADFD088" w:rsidR="00D9216C" w:rsidRPr="001927FC" w:rsidRDefault="00D9216C" w:rsidP="001927FC">
            <w:pPr>
              <w:pStyle w:val="TableText-Left"/>
              <w:rPr>
                <w:rFonts w:asciiTheme="minorHAnsi" w:hAnsiTheme="minorHAnsi" w:cstheme="minorHAnsi"/>
                <w:sz w:val="20"/>
              </w:rPr>
            </w:pPr>
            <w:r w:rsidRPr="001927FC">
              <w:rPr>
                <w:rFonts w:asciiTheme="minorHAnsi" w:hAnsiTheme="minorHAnsi" w:cstheme="minorHAnsi"/>
                <w:sz w:val="20"/>
              </w:rPr>
              <w:t>The EUL is the key position for relaying information between the IMT</w:t>
            </w:r>
            <w:r w:rsidR="001927FC">
              <w:rPr>
                <w:rFonts w:asciiTheme="minorHAnsi" w:hAnsiTheme="minorHAnsi" w:cstheme="minorHAnsi"/>
                <w:sz w:val="20"/>
              </w:rPr>
              <w:t>/EMT</w:t>
            </w:r>
            <w:r w:rsidRPr="001927FC">
              <w:rPr>
                <w:rFonts w:asciiTheme="minorHAnsi" w:hAnsiTheme="minorHAnsi" w:cstheme="minorHAnsi"/>
                <w:sz w:val="20"/>
              </w:rPr>
              <w:t xml:space="preserve"> and the OSMP </w:t>
            </w:r>
            <w:r w:rsidR="001927FC">
              <w:rPr>
                <w:rFonts w:asciiTheme="minorHAnsi" w:hAnsiTheme="minorHAnsi" w:cstheme="minorHAnsi"/>
                <w:sz w:val="20"/>
              </w:rPr>
              <w:t>I</w:t>
            </w:r>
            <w:r w:rsidRPr="001927FC">
              <w:rPr>
                <w:rFonts w:asciiTheme="minorHAnsi" w:hAnsiTheme="minorHAnsi" w:cstheme="minorHAnsi"/>
                <w:sz w:val="20"/>
              </w:rPr>
              <w:t xml:space="preserve">mplementation </w:t>
            </w:r>
            <w:r w:rsidR="001927FC">
              <w:rPr>
                <w:rFonts w:asciiTheme="minorHAnsi" w:hAnsiTheme="minorHAnsi" w:cstheme="minorHAnsi"/>
                <w:sz w:val="20"/>
              </w:rPr>
              <w:t>L</w:t>
            </w:r>
            <w:r w:rsidRPr="001927FC">
              <w:rPr>
                <w:rFonts w:asciiTheme="minorHAnsi" w:hAnsiTheme="minorHAnsi" w:cstheme="minorHAnsi"/>
                <w:sz w:val="20"/>
              </w:rPr>
              <w:t>ead. Responsibilities include:</w:t>
            </w:r>
          </w:p>
          <w:p w14:paraId="5E2BD9E1" w14:textId="7ECCA97E" w:rsidR="00D9216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C</w:t>
            </w:r>
            <w:r w:rsidR="00D9216C" w:rsidRPr="001927FC">
              <w:rPr>
                <w:rFonts w:asciiTheme="minorHAnsi" w:hAnsiTheme="minorHAnsi" w:cs="Times New Roman"/>
                <w:sz w:val="20"/>
                <w:szCs w:val="20"/>
              </w:rPr>
              <w:t>ontact point with the IMT/</w:t>
            </w:r>
            <w:r w:rsidR="001927FC">
              <w:rPr>
                <w:rFonts w:asciiTheme="minorHAnsi" w:hAnsiTheme="minorHAnsi" w:cs="Times New Roman"/>
                <w:sz w:val="20"/>
                <w:szCs w:val="20"/>
              </w:rPr>
              <w:t>EMT</w:t>
            </w:r>
          </w:p>
          <w:p w14:paraId="53528512" w14:textId="5D7B24EA" w:rsidR="00D9216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P</w:t>
            </w:r>
            <w:r w:rsidR="00D9216C" w:rsidRPr="001927FC">
              <w:rPr>
                <w:rFonts w:asciiTheme="minorHAnsi" w:hAnsiTheme="minorHAnsi" w:cs="Times New Roman"/>
                <w:sz w:val="20"/>
                <w:szCs w:val="20"/>
              </w:rPr>
              <w:t>rovide overarching technical advice</w:t>
            </w:r>
          </w:p>
          <w:p w14:paraId="1FC7F8CE" w14:textId="475A710D" w:rsidR="00D9216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A</w:t>
            </w:r>
            <w:r w:rsidR="00D9216C" w:rsidRPr="001927FC">
              <w:rPr>
                <w:rFonts w:asciiTheme="minorHAnsi" w:hAnsiTheme="minorHAnsi" w:cs="Times New Roman"/>
                <w:sz w:val="20"/>
                <w:szCs w:val="20"/>
              </w:rPr>
              <w:t>dvise on environmental impact from implementing monitoring</w:t>
            </w:r>
          </w:p>
          <w:p w14:paraId="4418B274" w14:textId="0C6D9553" w:rsidR="00D9216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F</w:t>
            </w:r>
            <w:r w:rsidR="00D9216C" w:rsidRPr="001927FC">
              <w:rPr>
                <w:rFonts w:asciiTheme="minorHAnsi" w:hAnsiTheme="minorHAnsi" w:cs="Times New Roman"/>
                <w:sz w:val="20"/>
                <w:szCs w:val="20"/>
              </w:rPr>
              <w:t>acilitate activation of external support, if necessary</w:t>
            </w:r>
          </w:p>
        </w:tc>
      </w:tr>
      <w:tr w:rsidR="001927FC" w:rsidRPr="001927FC" w14:paraId="1284A1B6" w14:textId="77777777" w:rsidTr="005029CA">
        <w:trPr>
          <w:trHeight w:val="340"/>
        </w:trPr>
        <w:tc>
          <w:tcPr>
            <w:tcW w:w="1301" w:type="pct"/>
          </w:tcPr>
          <w:p w14:paraId="6FA467C9" w14:textId="12507E85" w:rsidR="001927FC" w:rsidRPr="001927FC" w:rsidRDefault="001927FC" w:rsidP="001927FC">
            <w:pPr>
              <w:pStyle w:val="TableText-Left"/>
              <w:rPr>
                <w:rFonts w:asciiTheme="minorHAnsi" w:hAnsiTheme="minorHAnsi" w:cstheme="minorHAnsi"/>
                <w:sz w:val="20"/>
                <w:lang w:eastAsia="en-US"/>
              </w:rPr>
            </w:pPr>
            <w:r w:rsidRPr="001927FC">
              <w:rPr>
                <w:rFonts w:asciiTheme="minorHAnsi" w:hAnsiTheme="minorHAnsi" w:cstheme="minorHAnsi"/>
                <w:sz w:val="20"/>
              </w:rPr>
              <w:t xml:space="preserve">OSMP </w:t>
            </w:r>
            <w:r>
              <w:rPr>
                <w:rFonts w:asciiTheme="minorHAnsi" w:hAnsiTheme="minorHAnsi" w:cstheme="minorHAnsi"/>
                <w:sz w:val="20"/>
              </w:rPr>
              <w:t>I</w:t>
            </w:r>
            <w:r w:rsidRPr="001927FC">
              <w:rPr>
                <w:rFonts w:asciiTheme="minorHAnsi" w:hAnsiTheme="minorHAnsi" w:cstheme="minorHAnsi"/>
                <w:sz w:val="20"/>
              </w:rPr>
              <w:t xml:space="preserve">mplementation </w:t>
            </w:r>
            <w:r>
              <w:rPr>
                <w:rFonts w:asciiTheme="minorHAnsi" w:hAnsiTheme="minorHAnsi" w:cstheme="minorHAnsi"/>
                <w:sz w:val="20"/>
              </w:rPr>
              <w:t>L</w:t>
            </w:r>
            <w:r w:rsidRPr="001927FC">
              <w:rPr>
                <w:rFonts w:asciiTheme="minorHAnsi" w:hAnsiTheme="minorHAnsi" w:cstheme="minorHAnsi"/>
                <w:sz w:val="20"/>
              </w:rPr>
              <w:t>ead</w:t>
            </w:r>
            <w:r>
              <w:rPr>
                <w:rFonts w:asciiTheme="minorHAnsi" w:hAnsiTheme="minorHAnsi" w:cstheme="minorHAnsi"/>
                <w:sz w:val="20"/>
              </w:rPr>
              <w:t xml:space="preserve"> </w:t>
            </w:r>
            <w:r>
              <w:rPr>
                <w:rFonts w:asciiTheme="minorHAnsi" w:hAnsiTheme="minorHAnsi"/>
                <w:sz w:val="20"/>
                <w:lang w:eastAsia="en-US"/>
              </w:rPr>
              <w:t>(Titleholder)</w:t>
            </w:r>
          </w:p>
        </w:tc>
        <w:tc>
          <w:tcPr>
            <w:tcW w:w="3699" w:type="pct"/>
            <w:vAlign w:val="center"/>
          </w:tcPr>
          <w:p w14:paraId="3DB98F59" w14:textId="5A0F6CE8" w:rsidR="001927FC" w:rsidRPr="001927FC" w:rsidRDefault="001927FC" w:rsidP="001927FC">
            <w:pPr>
              <w:pStyle w:val="TableText-Left"/>
              <w:rPr>
                <w:rFonts w:asciiTheme="minorHAnsi" w:hAnsiTheme="minorHAnsi" w:cstheme="minorHAnsi"/>
                <w:sz w:val="20"/>
              </w:rPr>
            </w:pPr>
            <w:r w:rsidRPr="001927FC">
              <w:rPr>
                <w:rFonts w:asciiTheme="minorHAnsi" w:hAnsiTheme="minorHAnsi" w:cstheme="minorHAnsi"/>
                <w:sz w:val="20"/>
              </w:rPr>
              <w:t xml:space="preserve">Responsible for overseeing implementation of </w:t>
            </w:r>
            <w:r w:rsidR="001C7391">
              <w:rPr>
                <w:rFonts w:asciiTheme="minorHAnsi" w:hAnsiTheme="minorHAnsi" w:cstheme="minorHAnsi"/>
                <w:sz w:val="20"/>
              </w:rPr>
              <w:t>OMP</w:t>
            </w:r>
            <w:r w:rsidRPr="001927FC">
              <w:rPr>
                <w:rFonts w:asciiTheme="minorHAnsi" w:hAnsiTheme="minorHAnsi" w:cstheme="minorHAnsi"/>
                <w:sz w:val="20"/>
              </w:rPr>
              <w:t xml:space="preserve"> and SM</w:t>
            </w:r>
            <w:r w:rsidR="001C7391">
              <w:rPr>
                <w:rFonts w:asciiTheme="minorHAnsi" w:hAnsiTheme="minorHAnsi" w:cstheme="minorHAnsi"/>
                <w:sz w:val="20"/>
              </w:rPr>
              <w:t>P</w:t>
            </w:r>
            <w:r w:rsidRPr="001927FC">
              <w:rPr>
                <w:rFonts w:asciiTheme="minorHAnsi" w:hAnsiTheme="minorHAnsi" w:cstheme="minorHAnsi"/>
                <w:sz w:val="20"/>
              </w:rPr>
              <w:t xml:space="preserve"> components in accordance with this Plan, specifically identify:</w:t>
            </w:r>
          </w:p>
          <w:p w14:paraId="12BD27F8" w14:textId="5A2C1076"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T</w:t>
            </w:r>
            <w:r w:rsidR="001927FC" w:rsidRPr="001927FC">
              <w:rPr>
                <w:rFonts w:asciiTheme="minorHAnsi" w:hAnsiTheme="minorHAnsi" w:cs="Times New Roman"/>
                <w:sz w:val="20"/>
                <w:szCs w:val="20"/>
              </w:rPr>
              <w:t xml:space="preserve">he relevant </w:t>
            </w:r>
            <w:r w:rsidR="001C7391">
              <w:rPr>
                <w:rFonts w:asciiTheme="minorHAnsi" w:hAnsiTheme="minorHAnsi" w:cs="Times New Roman"/>
                <w:sz w:val="20"/>
                <w:szCs w:val="20"/>
              </w:rPr>
              <w:t>OMP</w:t>
            </w:r>
            <w:r w:rsidR="001927FC" w:rsidRPr="001927FC">
              <w:rPr>
                <w:rFonts w:asciiTheme="minorHAnsi" w:hAnsiTheme="minorHAnsi" w:cs="Times New Roman"/>
                <w:sz w:val="20"/>
                <w:szCs w:val="20"/>
              </w:rPr>
              <w:t xml:space="preserve"> and SM</w:t>
            </w:r>
            <w:r w:rsidR="001C7391">
              <w:rPr>
                <w:rFonts w:asciiTheme="minorHAnsi" w:hAnsiTheme="minorHAnsi" w:cs="Times New Roman"/>
                <w:sz w:val="20"/>
                <w:szCs w:val="20"/>
              </w:rPr>
              <w:t>P</w:t>
            </w:r>
            <w:r w:rsidR="001927FC" w:rsidRPr="001927FC">
              <w:rPr>
                <w:rFonts w:asciiTheme="minorHAnsi" w:hAnsiTheme="minorHAnsi" w:cs="Times New Roman"/>
                <w:sz w:val="20"/>
                <w:szCs w:val="20"/>
              </w:rPr>
              <w:t xml:space="preserve"> components that may be triggered based on the information collected during the initial response and </w:t>
            </w:r>
            <w:r w:rsidR="001C7391">
              <w:rPr>
                <w:rFonts w:asciiTheme="minorHAnsi" w:hAnsiTheme="minorHAnsi" w:cs="Times New Roman"/>
                <w:sz w:val="20"/>
                <w:szCs w:val="20"/>
              </w:rPr>
              <w:t>OMP</w:t>
            </w:r>
            <w:r w:rsidR="001927FC" w:rsidRPr="001927FC">
              <w:rPr>
                <w:rFonts w:asciiTheme="minorHAnsi" w:hAnsiTheme="minorHAnsi" w:cs="Times New Roman"/>
                <w:sz w:val="20"/>
                <w:szCs w:val="20"/>
              </w:rPr>
              <w:t xml:space="preserve"> monitoring</w:t>
            </w:r>
          </w:p>
          <w:p w14:paraId="7DB31860" w14:textId="453C025F"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I</w:t>
            </w:r>
            <w:r w:rsidR="001927FC" w:rsidRPr="001927FC">
              <w:rPr>
                <w:rFonts w:asciiTheme="minorHAnsi" w:hAnsiTheme="minorHAnsi" w:cs="Times New Roman"/>
                <w:sz w:val="20"/>
                <w:szCs w:val="20"/>
              </w:rPr>
              <w:t xml:space="preserve">mplementation of response options to ensure that the relevant </w:t>
            </w:r>
            <w:r w:rsidR="001C7391">
              <w:rPr>
                <w:rFonts w:asciiTheme="minorHAnsi" w:hAnsiTheme="minorHAnsi" w:cs="Times New Roman"/>
                <w:sz w:val="20"/>
                <w:szCs w:val="20"/>
              </w:rPr>
              <w:t>OMP</w:t>
            </w:r>
            <w:r w:rsidR="001927FC" w:rsidRPr="001927FC">
              <w:rPr>
                <w:rFonts w:asciiTheme="minorHAnsi" w:hAnsiTheme="minorHAnsi" w:cs="Times New Roman"/>
                <w:sz w:val="20"/>
                <w:szCs w:val="20"/>
              </w:rPr>
              <w:t xml:space="preserve"> and SM</w:t>
            </w:r>
            <w:r w:rsidR="001C7391">
              <w:rPr>
                <w:rFonts w:asciiTheme="minorHAnsi" w:hAnsiTheme="minorHAnsi" w:cs="Times New Roman"/>
                <w:sz w:val="20"/>
                <w:szCs w:val="20"/>
              </w:rPr>
              <w:t>P</w:t>
            </w:r>
            <w:r w:rsidR="001927FC" w:rsidRPr="001927FC">
              <w:rPr>
                <w:rFonts w:asciiTheme="minorHAnsi" w:hAnsiTheme="minorHAnsi" w:cs="Times New Roman"/>
                <w:sz w:val="20"/>
                <w:szCs w:val="20"/>
              </w:rPr>
              <w:t xml:space="preserve"> components are implemented at the appropriate times</w:t>
            </w:r>
          </w:p>
          <w:p w14:paraId="5ABB1F6C" w14:textId="1E31FC60"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A</w:t>
            </w:r>
            <w:r w:rsidR="001927FC" w:rsidRPr="001927FC">
              <w:rPr>
                <w:rFonts w:asciiTheme="minorHAnsi" w:hAnsiTheme="minorHAnsi" w:cs="Times New Roman"/>
                <w:sz w:val="20"/>
                <w:szCs w:val="20"/>
              </w:rPr>
              <w:t>pprove sampling and analysis plans for the SM</w:t>
            </w:r>
            <w:r w:rsidR="001C7391">
              <w:rPr>
                <w:rFonts w:asciiTheme="minorHAnsi" w:hAnsiTheme="minorHAnsi" w:cs="Times New Roman"/>
                <w:sz w:val="20"/>
                <w:szCs w:val="20"/>
              </w:rPr>
              <w:t>P</w:t>
            </w:r>
            <w:r w:rsidR="001927FC" w:rsidRPr="001927FC">
              <w:rPr>
                <w:rFonts w:asciiTheme="minorHAnsi" w:hAnsiTheme="minorHAnsi" w:cs="Times New Roman"/>
                <w:sz w:val="20"/>
                <w:szCs w:val="20"/>
              </w:rPr>
              <w:t xml:space="preserve"> components within the nominated time frame of the SM</w:t>
            </w:r>
            <w:r w:rsidR="001C7391">
              <w:rPr>
                <w:rFonts w:asciiTheme="minorHAnsi" w:hAnsiTheme="minorHAnsi" w:cs="Times New Roman"/>
                <w:sz w:val="20"/>
                <w:szCs w:val="20"/>
              </w:rPr>
              <w:t>P</w:t>
            </w:r>
            <w:r w:rsidR="001927FC" w:rsidRPr="001927FC">
              <w:rPr>
                <w:rFonts w:asciiTheme="minorHAnsi" w:hAnsiTheme="minorHAnsi" w:cs="Times New Roman"/>
                <w:sz w:val="20"/>
                <w:szCs w:val="20"/>
              </w:rPr>
              <w:t xml:space="preserve"> component being triggered</w:t>
            </w:r>
          </w:p>
          <w:p w14:paraId="57B15883" w14:textId="18FBEE52"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E</w:t>
            </w:r>
            <w:r w:rsidR="001927FC" w:rsidRPr="001927FC">
              <w:rPr>
                <w:rFonts w:asciiTheme="minorHAnsi" w:hAnsiTheme="minorHAnsi" w:cs="Times New Roman"/>
                <w:sz w:val="20"/>
                <w:szCs w:val="20"/>
              </w:rPr>
              <w:t>nsure mobilisation of resources for sampling and analysis plans within the nominated time frame of the SM</w:t>
            </w:r>
            <w:r w:rsidR="001C7391">
              <w:rPr>
                <w:rFonts w:asciiTheme="minorHAnsi" w:hAnsiTheme="minorHAnsi" w:cs="Times New Roman"/>
                <w:sz w:val="20"/>
                <w:szCs w:val="20"/>
              </w:rPr>
              <w:t>P</w:t>
            </w:r>
            <w:r w:rsidR="001927FC" w:rsidRPr="001927FC">
              <w:rPr>
                <w:rFonts w:asciiTheme="minorHAnsi" w:hAnsiTheme="minorHAnsi" w:cs="Times New Roman"/>
                <w:sz w:val="20"/>
                <w:szCs w:val="20"/>
              </w:rPr>
              <w:t xml:space="preserve"> component being triggered </w:t>
            </w:r>
          </w:p>
          <w:p w14:paraId="3FB632D5" w14:textId="330808F5" w:rsidR="001927FC" w:rsidRPr="001927FC" w:rsidRDefault="00E509D1" w:rsidP="004F675E">
            <w:pPr>
              <w:pStyle w:val="TableText-Center"/>
              <w:numPr>
                <w:ilvl w:val="0"/>
                <w:numId w:val="27"/>
              </w:numPr>
              <w:ind w:left="348" w:hanging="283"/>
              <w:jc w:val="left"/>
              <w:rPr>
                <w:rFonts w:asciiTheme="minorHAnsi" w:hAnsiTheme="minorHAnsi" w:cstheme="minorHAnsi"/>
                <w:sz w:val="20"/>
                <w:szCs w:val="20"/>
              </w:rPr>
            </w:pPr>
            <w:r>
              <w:rPr>
                <w:rFonts w:asciiTheme="minorHAnsi" w:hAnsiTheme="minorHAnsi" w:cs="Times New Roman"/>
                <w:sz w:val="20"/>
                <w:szCs w:val="20"/>
              </w:rPr>
              <w:t>L</w:t>
            </w:r>
            <w:r w:rsidR="001927FC" w:rsidRPr="001927FC">
              <w:rPr>
                <w:rFonts w:asciiTheme="minorHAnsi" w:hAnsiTheme="minorHAnsi" w:cs="Times New Roman"/>
                <w:sz w:val="20"/>
                <w:szCs w:val="20"/>
              </w:rPr>
              <w:t>iaise with relevant stakeholders and regulators on monitoring design, monitoring priorities, and results</w:t>
            </w:r>
          </w:p>
        </w:tc>
      </w:tr>
      <w:tr w:rsidR="001927FC" w:rsidRPr="001927FC" w14:paraId="66893310" w14:textId="77777777" w:rsidTr="005029CA">
        <w:trPr>
          <w:trHeight w:val="340"/>
        </w:trPr>
        <w:tc>
          <w:tcPr>
            <w:tcW w:w="1301" w:type="pct"/>
          </w:tcPr>
          <w:p w14:paraId="1ABD6597" w14:textId="7E100031" w:rsidR="001927FC" w:rsidRPr="001927FC" w:rsidRDefault="001927FC" w:rsidP="001927FC">
            <w:pPr>
              <w:pStyle w:val="TableText-Left"/>
              <w:rPr>
                <w:rFonts w:asciiTheme="minorHAnsi" w:hAnsiTheme="minorHAnsi" w:cstheme="minorHAnsi"/>
                <w:sz w:val="20"/>
              </w:rPr>
            </w:pPr>
            <w:r w:rsidRPr="001927FC">
              <w:rPr>
                <w:rFonts w:asciiTheme="minorHAnsi" w:hAnsiTheme="minorHAnsi" w:cstheme="minorHAnsi"/>
                <w:sz w:val="20"/>
              </w:rPr>
              <w:t>O</w:t>
            </w:r>
            <w:r w:rsidR="00B77B32">
              <w:rPr>
                <w:rFonts w:asciiTheme="minorHAnsi" w:hAnsiTheme="minorHAnsi" w:cstheme="minorHAnsi"/>
                <w:sz w:val="20"/>
              </w:rPr>
              <w:t xml:space="preserve">perational Monitoring Coordinator and Scientific Monitoring Coordinator (Monitoring Provider) </w:t>
            </w:r>
          </w:p>
        </w:tc>
        <w:tc>
          <w:tcPr>
            <w:tcW w:w="3699" w:type="pct"/>
            <w:vAlign w:val="center"/>
          </w:tcPr>
          <w:p w14:paraId="589656F4" w14:textId="7C153802" w:rsidR="001927FC" w:rsidRPr="001927FC" w:rsidRDefault="001927FC" w:rsidP="001927FC">
            <w:pPr>
              <w:pStyle w:val="TableText-Left"/>
              <w:rPr>
                <w:rFonts w:asciiTheme="minorHAnsi" w:hAnsiTheme="minorHAnsi" w:cstheme="minorHAnsi"/>
                <w:sz w:val="20"/>
              </w:rPr>
            </w:pPr>
            <w:r w:rsidRPr="001927FC">
              <w:rPr>
                <w:rFonts w:asciiTheme="minorHAnsi" w:hAnsiTheme="minorHAnsi" w:cstheme="minorHAnsi"/>
                <w:sz w:val="20"/>
              </w:rPr>
              <w:t xml:space="preserve">The </w:t>
            </w:r>
            <w:r w:rsidR="00B77B32" w:rsidRPr="001927FC">
              <w:rPr>
                <w:rFonts w:asciiTheme="minorHAnsi" w:hAnsiTheme="minorHAnsi" w:cstheme="minorHAnsi"/>
                <w:sz w:val="20"/>
              </w:rPr>
              <w:t>O</w:t>
            </w:r>
            <w:r w:rsidR="00B77B32">
              <w:rPr>
                <w:rFonts w:asciiTheme="minorHAnsi" w:hAnsiTheme="minorHAnsi" w:cstheme="minorHAnsi"/>
                <w:sz w:val="20"/>
              </w:rPr>
              <w:t>perational Monitoring Coordinator and Scientific Monitoring Coordinator are</w:t>
            </w:r>
            <w:r w:rsidRPr="001927FC">
              <w:rPr>
                <w:rFonts w:asciiTheme="minorHAnsi" w:hAnsiTheme="minorHAnsi" w:cstheme="minorHAnsi"/>
                <w:sz w:val="20"/>
              </w:rPr>
              <w:t xml:space="preserve"> the technical lead</w:t>
            </w:r>
            <w:r w:rsidR="00B77B32">
              <w:rPr>
                <w:rFonts w:asciiTheme="minorHAnsi" w:hAnsiTheme="minorHAnsi" w:cstheme="minorHAnsi"/>
                <w:sz w:val="20"/>
              </w:rPr>
              <w:t>s</w:t>
            </w:r>
            <w:r w:rsidRPr="001927FC">
              <w:rPr>
                <w:rFonts w:asciiTheme="minorHAnsi" w:hAnsiTheme="minorHAnsi" w:cstheme="minorHAnsi"/>
                <w:sz w:val="20"/>
              </w:rPr>
              <w:t xml:space="preserve"> for each monitoring type. Responsibilities include:</w:t>
            </w:r>
          </w:p>
          <w:p w14:paraId="7B3BA2E1" w14:textId="568FC1B7" w:rsidR="007868B2" w:rsidRDefault="007868B2" w:rsidP="001D6731">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Finalise monitoring design for individual OMPs and/or SMPs</w:t>
            </w:r>
          </w:p>
          <w:p w14:paraId="1A92B645" w14:textId="0827D5A4" w:rsidR="001927FC" w:rsidRPr="001927FC" w:rsidRDefault="00E509D1" w:rsidP="001D6731">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U</w:t>
            </w:r>
            <w:r w:rsidR="001927FC" w:rsidRPr="001927FC">
              <w:rPr>
                <w:rFonts w:asciiTheme="minorHAnsi" w:hAnsiTheme="minorHAnsi" w:cs="Times New Roman"/>
                <w:sz w:val="20"/>
                <w:szCs w:val="20"/>
              </w:rPr>
              <w:t>nderstand the data metrics collected in the event of a spill</w:t>
            </w:r>
          </w:p>
          <w:p w14:paraId="09673090" w14:textId="4CC40E4F"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A</w:t>
            </w:r>
            <w:r w:rsidR="001927FC" w:rsidRPr="001927FC">
              <w:rPr>
                <w:rFonts w:asciiTheme="minorHAnsi" w:hAnsiTheme="minorHAnsi" w:cs="Times New Roman"/>
                <w:sz w:val="20"/>
                <w:szCs w:val="20"/>
              </w:rPr>
              <w:t xml:space="preserve">dvise the OSMP </w:t>
            </w:r>
            <w:r w:rsidR="00B77B32">
              <w:rPr>
                <w:rFonts w:asciiTheme="minorHAnsi" w:hAnsiTheme="minorHAnsi" w:cs="Times New Roman"/>
                <w:sz w:val="20"/>
                <w:szCs w:val="20"/>
              </w:rPr>
              <w:t>I</w:t>
            </w:r>
            <w:r w:rsidR="001927FC" w:rsidRPr="001927FC">
              <w:rPr>
                <w:rFonts w:asciiTheme="minorHAnsi" w:hAnsiTheme="minorHAnsi" w:cs="Times New Roman"/>
                <w:sz w:val="20"/>
                <w:szCs w:val="20"/>
              </w:rPr>
              <w:t xml:space="preserve">mplementation </w:t>
            </w:r>
            <w:r w:rsidR="00B77B32">
              <w:rPr>
                <w:rFonts w:asciiTheme="minorHAnsi" w:hAnsiTheme="minorHAnsi" w:cs="Times New Roman"/>
                <w:sz w:val="20"/>
                <w:szCs w:val="20"/>
              </w:rPr>
              <w:t>L</w:t>
            </w:r>
            <w:r w:rsidR="001927FC" w:rsidRPr="001927FC">
              <w:rPr>
                <w:rFonts w:asciiTheme="minorHAnsi" w:hAnsiTheme="minorHAnsi" w:cs="Times New Roman"/>
                <w:sz w:val="20"/>
                <w:szCs w:val="20"/>
              </w:rPr>
              <w:t>ead on data collection, logistical support required, and monitoring priorities if constraints (e.g. safety, time, logistics) are encountered</w:t>
            </w:r>
          </w:p>
          <w:p w14:paraId="56BEC054" w14:textId="46370C7E"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O</w:t>
            </w:r>
            <w:r w:rsidR="001927FC" w:rsidRPr="001927FC">
              <w:rPr>
                <w:rFonts w:asciiTheme="minorHAnsi" w:hAnsiTheme="minorHAnsi" w:cs="Times New Roman"/>
                <w:sz w:val="20"/>
                <w:szCs w:val="20"/>
              </w:rPr>
              <w:t>versee data analyses and interpretation</w:t>
            </w:r>
          </w:p>
          <w:p w14:paraId="6EE5434F" w14:textId="668CDC2B"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M</w:t>
            </w:r>
            <w:r w:rsidR="001927FC" w:rsidRPr="001927FC">
              <w:rPr>
                <w:rFonts w:asciiTheme="minorHAnsi" w:hAnsiTheme="minorHAnsi" w:cs="Times New Roman"/>
                <w:sz w:val="20"/>
                <w:szCs w:val="20"/>
              </w:rPr>
              <w:t>anage data, including spatial data</w:t>
            </w:r>
          </w:p>
          <w:p w14:paraId="6EEF1F1B" w14:textId="4E82AB1D" w:rsidR="001927FC" w:rsidRPr="001927FC" w:rsidRDefault="00E509D1" w:rsidP="004F675E">
            <w:pPr>
              <w:pStyle w:val="TableText-Center"/>
              <w:numPr>
                <w:ilvl w:val="0"/>
                <w:numId w:val="27"/>
              </w:numPr>
              <w:ind w:left="348" w:hanging="283"/>
              <w:jc w:val="left"/>
              <w:rPr>
                <w:rFonts w:asciiTheme="minorHAnsi" w:hAnsiTheme="minorHAnsi" w:cstheme="minorHAnsi"/>
                <w:sz w:val="20"/>
                <w:szCs w:val="20"/>
              </w:rPr>
            </w:pPr>
            <w:r>
              <w:rPr>
                <w:rFonts w:asciiTheme="minorHAnsi" w:hAnsiTheme="minorHAnsi" w:cs="Times New Roman"/>
                <w:sz w:val="20"/>
                <w:szCs w:val="20"/>
              </w:rPr>
              <w:t>P</w:t>
            </w:r>
            <w:r w:rsidR="001927FC" w:rsidRPr="001927FC">
              <w:rPr>
                <w:rFonts w:asciiTheme="minorHAnsi" w:hAnsiTheme="minorHAnsi" w:cs="Times New Roman"/>
                <w:sz w:val="20"/>
                <w:szCs w:val="20"/>
              </w:rPr>
              <w:t>resent data in an appropriate and informative format to allow for timely decisions</w:t>
            </w:r>
          </w:p>
        </w:tc>
      </w:tr>
      <w:tr w:rsidR="001927FC" w:rsidRPr="001927FC" w14:paraId="0EDD7809" w14:textId="77777777" w:rsidTr="005029CA">
        <w:trPr>
          <w:trHeight w:val="340"/>
        </w:trPr>
        <w:tc>
          <w:tcPr>
            <w:tcW w:w="1301" w:type="pct"/>
          </w:tcPr>
          <w:p w14:paraId="1D9D9784" w14:textId="000996FD" w:rsidR="001927FC" w:rsidRPr="001927FC" w:rsidRDefault="001927FC" w:rsidP="001927FC">
            <w:pPr>
              <w:pStyle w:val="TableText-Left"/>
              <w:rPr>
                <w:rFonts w:asciiTheme="minorHAnsi" w:hAnsiTheme="minorHAnsi" w:cstheme="minorHAnsi"/>
                <w:sz w:val="20"/>
              </w:rPr>
            </w:pPr>
            <w:r w:rsidRPr="001927FC">
              <w:rPr>
                <w:rFonts w:asciiTheme="minorHAnsi" w:hAnsiTheme="minorHAnsi" w:cstheme="minorHAnsi"/>
                <w:sz w:val="20"/>
              </w:rPr>
              <w:lastRenderedPageBreak/>
              <w:t xml:space="preserve">OSMP </w:t>
            </w:r>
            <w:r w:rsidR="00B77B32">
              <w:rPr>
                <w:rFonts w:asciiTheme="minorHAnsi" w:hAnsiTheme="minorHAnsi" w:cstheme="minorHAnsi"/>
                <w:sz w:val="20"/>
              </w:rPr>
              <w:t xml:space="preserve">Field </w:t>
            </w:r>
            <w:r w:rsidRPr="001927FC">
              <w:rPr>
                <w:rFonts w:asciiTheme="minorHAnsi" w:hAnsiTheme="minorHAnsi" w:cstheme="minorHAnsi"/>
                <w:sz w:val="20"/>
              </w:rPr>
              <w:t>Operations Manager</w:t>
            </w:r>
            <w:r w:rsidR="00B77B32">
              <w:rPr>
                <w:rFonts w:asciiTheme="minorHAnsi" w:hAnsiTheme="minorHAnsi" w:cstheme="minorHAnsi"/>
                <w:sz w:val="20"/>
              </w:rPr>
              <w:t xml:space="preserve"> (Monitoring Provider)</w:t>
            </w:r>
          </w:p>
        </w:tc>
        <w:tc>
          <w:tcPr>
            <w:tcW w:w="3699" w:type="pct"/>
            <w:vAlign w:val="center"/>
          </w:tcPr>
          <w:p w14:paraId="78BC2F57" w14:textId="3D748C81" w:rsidR="001927FC" w:rsidRPr="001927FC" w:rsidRDefault="001927FC" w:rsidP="001927FC">
            <w:pPr>
              <w:pStyle w:val="BodyText"/>
              <w:spacing w:before="60" w:after="60"/>
              <w:rPr>
                <w:rFonts w:asciiTheme="minorHAnsi" w:hAnsiTheme="minorHAnsi" w:cstheme="minorHAnsi"/>
                <w:sz w:val="20"/>
                <w:szCs w:val="20"/>
              </w:rPr>
            </w:pPr>
            <w:r w:rsidRPr="001927FC">
              <w:rPr>
                <w:rFonts w:asciiTheme="minorHAnsi" w:hAnsiTheme="minorHAnsi" w:cstheme="minorHAnsi"/>
                <w:sz w:val="20"/>
                <w:szCs w:val="20"/>
              </w:rPr>
              <w:t>Responsible of the coordination of resources and developing a schedule of movements</w:t>
            </w:r>
            <w:r w:rsidR="00736429">
              <w:rPr>
                <w:rFonts w:asciiTheme="minorHAnsi" w:hAnsiTheme="minorHAnsi" w:cstheme="minorHAnsi"/>
                <w:sz w:val="20"/>
                <w:szCs w:val="20"/>
              </w:rPr>
              <w:t>, in close consultation with the IMT/EMT Logistics Section</w:t>
            </w:r>
            <w:r w:rsidRPr="001927FC">
              <w:rPr>
                <w:rFonts w:asciiTheme="minorHAnsi" w:hAnsiTheme="minorHAnsi" w:cstheme="minorHAnsi"/>
                <w:sz w:val="20"/>
                <w:szCs w:val="20"/>
              </w:rPr>
              <w:t>. Key responsibilities</w:t>
            </w:r>
            <w:r w:rsidR="00736429">
              <w:rPr>
                <w:rFonts w:asciiTheme="minorHAnsi" w:hAnsiTheme="minorHAnsi" w:cstheme="minorHAnsi"/>
                <w:sz w:val="20"/>
                <w:szCs w:val="20"/>
              </w:rPr>
              <w:t xml:space="preserve"> include</w:t>
            </w:r>
            <w:r w:rsidRPr="001927FC">
              <w:rPr>
                <w:rFonts w:asciiTheme="minorHAnsi" w:hAnsiTheme="minorHAnsi" w:cstheme="minorHAnsi"/>
                <w:sz w:val="20"/>
                <w:szCs w:val="20"/>
              </w:rPr>
              <w:t>:</w:t>
            </w:r>
          </w:p>
          <w:p w14:paraId="13CE0133" w14:textId="0E92F83E" w:rsidR="00734E39" w:rsidRDefault="00734E39"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Determine locations where monitoring teams are required and resource requirements for specific locations</w:t>
            </w:r>
          </w:p>
          <w:p w14:paraId="667122E0" w14:textId="05471A70" w:rsidR="001927FC" w:rsidRPr="001927FC" w:rsidRDefault="001927FC" w:rsidP="004F675E">
            <w:pPr>
              <w:pStyle w:val="TableText-Center"/>
              <w:numPr>
                <w:ilvl w:val="0"/>
                <w:numId w:val="27"/>
              </w:numPr>
              <w:ind w:left="348" w:hanging="283"/>
              <w:jc w:val="left"/>
              <w:rPr>
                <w:rFonts w:asciiTheme="minorHAnsi" w:hAnsiTheme="minorHAnsi" w:cs="Times New Roman"/>
                <w:sz w:val="20"/>
                <w:szCs w:val="20"/>
              </w:rPr>
            </w:pPr>
            <w:r w:rsidRPr="001927FC">
              <w:rPr>
                <w:rFonts w:asciiTheme="minorHAnsi" w:hAnsiTheme="minorHAnsi" w:cs="Times New Roman"/>
                <w:sz w:val="20"/>
                <w:szCs w:val="20"/>
              </w:rPr>
              <w:t>Keep track of vessel</w:t>
            </w:r>
            <w:r w:rsidR="00736429">
              <w:rPr>
                <w:rFonts w:asciiTheme="minorHAnsi" w:hAnsiTheme="minorHAnsi" w:cs="Times New Roman"/>
                <w:sz w:val="20"/>
                <w:szCs w:val="20"/>
              </w:rPr>
              <w:t>/aerial</w:t>
            </w:r>
            <w:r w:rsidRPr="001927FC">
              <w:rPr>
                <w:rFonts w:asciiTheme="minorHAnsi" w:hAnsiTheme="minorHAnsi" w:cs="Times New Roman"/>
                <w:sz w:val="20"/>
                <w:szCs w:val="20"/>
              </w:rPr>
              <w:t xml:space="preserve"> movements</w:t>
            </w:r>
            <w:r w:rsidR="00736429">
              <w:rPr>
                <w:rFonts w:asciiTheme="minorHAnsi" w:hAnsiTheme="minorHAnsi" w:cs="Times New Roman"/>
                <w:sz w:val="20"/>
                <w:szCs w:val="20"/>
              </w:rPr>
              <w:t xml:space="preserve"> associated with monitoring activities </w:t>
            </w:r>
          </w:p>
          <w:p w14:paraId="1D53D866" w14:textId="77777777" w:rsidR="001927FC" w:rsidRPr="001927FC" w:rsidRDefault="001927FC" w:rsidP="004F675E">
            <w:pPr>
              <w:pStyle w:val="TableText-Center"/>
              <w:numPr>
                <w:ilvl w:val="0"/>
                <w:numId w:val="27"/>
              </w:numPr>
              <w:ind w:left="348" w:hanging="283"/>
              <w:jc w:val="left"/>
              <w:rPr>
                <w:rFonts w:asciiTheme="minorHAnsi" w:hAnsiTheme="minorHAnsi" w:cs="Times New Roman"/>
                <w:sz w:val="20"/>
                <w:szCs w:val="20"/>
              </w:rPr>
            </w:pPr>
            <w:r w:rsidRPr="001927FC">
              <w:rPr>
                <w:rFonts w:asciiTheme="minorHAnsi" w:hAnsiTheme="minorHAnsi" w:cs="Times New Roman"/>
                <w:sz w:val="20"/>
                <w:szCs w:val="20"/>
              </w:rPr>
              <w:t>Monitor resource availability</w:t>
            </w:r>
          </w:p>
          <w:p w14:paraId="34A17F8C" w14:textId="4922A607" w:rsidR="001927FC" w:rsidRPr="001927FC" w:rsidRDefault="001927FC" w:rsidP="004F675E">
            <w:pPr>
              <w:pStyle w:val="TableText-Center"/>
              <w:numPr>
                <w:ilvl w:val="0"/>
                <w:numId w:val="27"/>
              </w:numPr>
              <w:ind w:left="348" w:hanging="283"/>
              <w:jc w:val="left"/>
              <w:rPr>
                <w:rFonts w:asciiTheme="minorHAnsi" w:hAnsiTheme="minorHAnsi" w:cs="Times New Roman"/>
                <w:sz w:val="20"/>
                <w:szCs w:val="20"/>
              </w:rPr>
            </w:pPr>
            <w:r w:rsidRPr="001927FC">
              <w:rPr>
                <w:rFonts w:asciiTheme="minorHAnsi" w:hAnsiTheme="minorHAnsi" w:cs="Times New Roman"/>
                <w:sz w:val="20"/>
                <w:szCs w:val="20"/>
              </w:rPr>
              <w:t xml:space="preserve">Direct communications with </w:t>
            </w:r>
            <w:r w:rsidR="00B77B32">
              <w:rPr>
                <w:rFonts w:asciiTheme="minorHAnsi" w:hAnsiTheme="minorHAnsi" w:cstheme="minorHAnsi"/>
                <w:sz w:val="20"/>
              </w:rPr>
              <w:t>relevant Monitoring Coordinator</w:t>
            </w:r>
            <w:r w:rsidR="00B77B32" w:rsidRPr="001927FC">
              <w:rPr>
                <w:rFonts w:asciiTheme="minorHAnsi" w:hAnsiTheme="minorHAnsi" w:cstheme="minorHAnsi"/>
                <w:sz w:val="20"/>
                <w:szCs w:val="20"/>
              </w:rPr>
              <w:t xml:space="preserve"> </w:t>
            </w:r>
            <w:r w:rsidR="00B77B32">
              <w:rPr>
                <w:rFonts w:asciiTheme="minorHAnsi" w:hAnsiTheme="minorHAnsi" w:cs="Times New Roman"/>
                <w:sz w:val="20"/>
                <w:szCs w:val="20"/>
              </w:rPr>
              <w:t>and Field Team Leads</w:t>
            </w:r>
          </w:p>
          <w:p w14:paraId="41CA7453" w14:textId="32412328" w:rsidR="001927FC" w:rsidRPr="001927FC" w:rsidRDefault="001927FC" w:rsidP="004F675E">
            <w:pPr>
              <w:pStyle w:val="TableText-Center"/>
              <w:numPr>
                <w:ilvl w:val="0"/>
                <w:numId w:val="27"/>
              </w:numPr>
              <w:ind w:left="348" w:hanging="283"/>
              <w:jc w:val="left"/>
              <w:rPr>
                <w:rFonts w:asciiTheme="minorHAnsi" w:hAnsiTheme="minorHAnsi" w:cstheme="minorHAnsi"/>
                <w:sz w:val="20"/>
                <w:szCs w:val="20"/>
              </w:rPr>
            </w:pPr>
            <w:r w:rsidRPr="001927FC">
              <w:rPr>
                <w:rFonts w:asciiTheme="minorHAnsi" w:hAnsiTheme="minorHAnsi" w:cs="Times New Roman"/>
                <w:sz w:val="20"/>
                <w:szCs w:val="20"/>
              </w:rPr>
              <w:t>Monitor and coordinate simultaneous operations</w:t>
            </w:r>
          </w:p>
        </w:tc>
      </w:tr>
      <w:tr w:rsidR="001927FC" w:rsidRPr="001927FC" w14:paraId="7E7E9DFE" w14:textId="77777777" w:rsidTr="005029CA">
        <w:trPr>
          <w:trHeight w:val="340"/>
        </w:trPr>
        <w:tc>
          <w:tcPr>
            <w:tcW w:w="1301" w:type="pct"/>
          </w:tcPr>
          <w:p w14:paraId="1A421CD8" w14:textId="56C63721" w:rsidR="001927FC" w:rsidRPr="001927FC" w:rsidRDefault="001927FC" w:rsidP="001927FC">
            <w:pPr>
              <w:pStyle w:val="TableText-Left"/>
              <w:rPr>
                <w:rFonts w:asciiTheme="minorHAnsi" w:hAnsiTheme="minorHAnsi" w:cstheme="minorHAnsi"/>
                <w:sz w:val="20"/>
              </w:rPr>
            </w:pPr>
            <w:r w:rsidRPr="001927FC">
              <w:rPr>
                <w:rFonts w:asciiTheme="minorHAnsi" w:hAnsiTheme="minorHAnsi" w:cstheme="minorHAnsi"/>
                <w:sz w:val="20"/>
              </w:rPr>
              <w:t>OSMP Field Teams</w:t>
            </w:r>
            <w:r w:rsidR="00B77B32">
              <w:rPr>
                <w:rFonts w:asciiTheme="minorHAnsi" w:hAnsiTheme="minorHAnsi" w:cstheme="minorHAnsi"/>
                <w:sz w:val="20"/>
              </w:rPr>
              <w:t xml:space="preserve"> (Monitoring Provider) </w:t>
            </w:r>
            <w:r w:rsidRPr="001927FC">
              <w:rPr>
                <w:rFonts w:asciiTheme="minorHAnsi" w:hAnsiTheme="minorHAnsi" w:cstheme="minorHAnsi"/>
                <w:sz w:val="20"/>
              </w:rPr>
              <w:t xml:space="preserve"> </w:t>
            </w:r>
          </w:p>
        </w:tc>
        <w:tc>
          <w:tcPr>
            <w:tcW w:w="3699" w:type="pct"/>
            <w:vAlign w:val="center"/>
          </w:tcPr>
          <w:p w14:paraId="15633E8F" w14:textId="16089717" w:rsidR="001927FC" w:rsidRPr="001927FC" w:rsidRDefault="001927FC" w:rsidP="001927FC">
            <w:pPr>
              <w:pStyle w:val="TableText-Left"/>
              <w:keepNext/>
              <w:rPr>
                <w:rFonts w:asciiTheme="minorHAnsi" w:hAnsiTheme="minorHAnsi" w:cstheme="minorHAnsi"/>
                <w:sz w:val="20"/>
              </w:rPr>
            </w:pPr>
            <w:r w:rsidRPr="001927FC">
              <w:rPr>
                <w:rFonts w:asciiTheme="minorHAnsi" w:hAnsiTheme="minorHAnsi" w:cstheme="minorHAnsi"/>
                <w:sz w:val="20"/>
              </w:rPr>
              <w:t xml:space="preserve">A Field Team includes one Field Team Lead, who is the key contact point to the </w:t>
            </w:r>
            <w:r w:rsidR="00B77B32">
              <w:rPr>
                <w:rFonts w:asciiTheme="minorHAnsi" w:hAnsiTheme="minorHAnsi" w:cstheme="minorHAnsi"/>
                <w:sz w:val="20"/>
              </w:rPr>
              <w:t>relevant Monitoring Coordinator</w:t>
            </w:r>
            <w:r w:rsidRPr="001927FC">
              <w:rPr>
                <w:rFonts w:asciiTheme="minorHAnsi" w:hAnsiTheme="minorHAnsi" w:cstheme="minorHAnsi"/>
                <w:sz w:val="20"/>
              </w:rPr>
              <w:t xml:space="preserve"> during a field deployment. The responsibilities of all Field Team members include:</w:t>
            </w:r>
          </w:p>
          <w:p w14:paraId="1B63B7E9" w14:textId="730DAE66"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U</w:t>
            </w:r>
            <w:r w:rsidR="001927FC" w:rsidRPr="001927FC">
              <w:rPr>
                <w:rFonts w:asciiTheme="minorHAnsi" w:hAnsiTheme="minorHAnsi" w:cs="Times New Roman"/>
                <w:sz w:val="20"/>
                <w:szCs w:val="20"/>
              </w:rPr>
              <w:t>nderstand the details of monitoring methods</w:t>
            </w:r>
          </w:p>
          <w:p w14:paraId="5B9335D1" w14:textId="6419EA2E"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E</w:t>
            </w:r>
            <w:r w:rsidR="001927FC" w:rsidRPr="001927FC">
              <w:rPr>
                <w:rFonts w:asciiTheme="minorHAnsi" w:hAnsiTheme="minorHAnsi" w:cs="Times New Roman"/>
                <w:sz w:val="20"/>
                <w:szCs w:val="20"/>
              </w:rPr>
              <w:t>nsure that they are supplied with adequate equipment and field data collection sheets to undertake the monitoring component</w:t>
            </w:r>
          </w:p>
          <w:p w14:paraId="39847A67" w14:textId="30602A1A" w:rsidR="001927FC" w:rsidRPr="001927FC" w:rsidRDefault="00E509D1" w:rsidP="004F675E">
            <w:pPr>
              <w:pStyle w:val="TableText-Center"/>
              <w:numPr>
                <w:ilvl w:val="0"/>
                <w:numId w:val="27"/>
              </w:numPr>
              <w:ind w:left="348" w:hanging="283"/>
              <w:jc w:val="left"/>
              <w:rPr>
                <w:rFonts w:asciiTheme="minorHAnsi" w:hAnsiTheme="minorHAnsi" w:cs="Times New Roman"/>
                <w:sz w:val="20"/>
                <w:szCs w:val="20"/>
              </w:rPr>
            </w:pPr>
            <w:r>
              <w:rPr>
                <w:rFonts w:asciiTheme="minorHAnsi" w:hAnsiTheme="minorHAnsi" w:cs="Times New Roman"/>
                <w:sz w:val="20"/>
                <w:szCs w:val="20"/>
              </w:rPr>
              <w:t>E</w:t>
            </w:r>
            <w:r w:rsidR="001927FC" w:rsidRPr="001927FC">
              <w:rPr>
                <w:rFonts w:asciiTheme="minorHAnsi" w:hAnsiTheme="minorHAnsi" w:cs="Times New Roman"/>
                <w:sz w:val="20"/>
                <w:szCs w:val="20"/>
              </w:rPr>
              <w:t>nsure awareness and understanding of QA/QC procedures</w:t>
            </w:r>
          </w:p>
          <w:p w14:paraId="755950D3" w14:textId="64867220" w:rsidR="001927FC" w:rsidRPr="001927FC" w:rsidRDefault="00E509D1" w:rsidP="004F675E">
            <w:pPr>
              <w:pStyle w:val="TableText-Center"/>
              <w:numPr>
                <w:ilvl w:val="0"/>
                <w:numId w:val="27"/>
              </w:numPr>
              <w:ind w:left="348" w:hanging="283"/>
              <w:jc w:val="left"/>
              <w:rPr>
                <w:rFonts w:asciiTheme="minorHAnsi" w:hAnsiTheme="minorHAnsi" w:cstheme="minorHAnsi"/>
                <w:sz w:val="20"/>
                <w:szCs w:val="20"/>
              </w:rPr>
            </w:pPr>
            <w:r>
              <w:rPr>
                <w:rFonts w:asciiTheme="minorHAnsi" w:hAnsiTheme="minorHAnsi" w:cs="Times New Roman"/>
                <w:sz w:val="20"/>
                <w:szCs w:val="20"/>
              </w:rPr>
              <w:t>H</w:t>
            </w:r>
            <w:r w:rsidR="001927FC" w:rsidRPr="001927FC">
              <w:rPr>
                <w:rFonts w:asciiTheme="minorHAnsi" w:hAnsiTheme="minorHAnsi" w:cs="Times New Roman"/>
                <w:sz w:val="20"/>
                <w:szCs w:val="20"/>
              </w:rPr>
              <w:t>elp with report preparation if required</w:t>
            </w:r>
          </w:p>
        </w:tc>
      </w:tr>
    </w:tbl>
    <w:p w14:paraId="33C3A32B" w14:textId="3CBE47DA" w:rsidR="002031BE" w:rsidRPr="00A26247" w:rsidRDefault="002031BE" w:rsidP="002031BE">
      <w:pPr>
        <w:pStyle w:val="Heading1"/>
      </w:pPr>
      <w:bookmarkStart w:id="132" w:name="_Ref513455384"/>
      <w:bookmarkStart w:id="133" w:name="_Ref513455399"/>
      <w:bookmarkStart w:id="134" w:name="_Toc48907698"/>
      <w:r w:rsidRPr="00A26247">
        <w:t>Capability</w:t>
      </w:r>
      <w:bookmarkEnd w:id="132"/>
      <w:bookmarkEnd w:id="133"/>
      <w:bookmarkEnd w:id="134"/>
    </w:p>
    <w:p w14:paraId="7357690E" w14:textId="46245A29" w:rsidR="002031BE" w:rsidRDefault="002031BE" w:rsidP="002031BE">
      <w:pPr>
        <w:pStyle w:val="Heading2"/>
      </w:pPr>
      <w:bookmarkStart w:id="135" w:name="_Toc48907699"/>
      <w:r w:rsidRPr="00A26247">
        <w:t>Personnel and equipment</w:t>
      </w:r>
      <w:bookmarkEnd w:id="135"/>
    </w:p>
    <w:p w14:paraId="2E65E23B" w14:textId="0544AE85" w:rsidR="00BF1A3D" w:rsidRDefault="006C2D57" w:rsidP="00572EBD">
      <w:r>
        <w:t>The OMPs and SMPs list the equipment and personnel required to implement each monitoring plan. In addition, Titleholders will be required to outline</w:t>
      </w:r>
      <w:r w:rsidR="00DD4DE2">
        <w:t xml:space="preserve"> (in their Implementation</w:t>
      </w:r>
      <w:r w:rsidR="00BC771C">
        <w:t xml:space="preserve"> </w:t>
      </w:r>
      <w:r w:rsidR="00DD4DE2">
        <w:t xml:space="preserve">Bridging Plan) </w:t>
      </w:r>
      <w:r w:rsidR="009F12CE">
        <w:t>the arrangements that</w:t>
      </w:r>
      <w:r w:rsidR="00DD4DE2">
        <w:t xml:space="preserve"> fulfil the</w:t>
      </w:r>
      <w:r>
        <w:t>ir individual OSMP Management Structure</w:t>
      </w:r>
      <w:r w:rsidR="00704E10">
        <w:t xml:space="preserve"> (see Section</w:t>
      </w:r>
      <w:r w:rsidR="007C0F17">
        <w:t xml:space="preserve"> </w:t>
      </w:r>
      <w:r w:rsidR="007C0F17">
        <w:fldChar w:fldCharType="begin"/>
      </w:r>
      <w:r w:rsidR="007C0F17">
        <w:instrText xml:space="preserve"> REF _Ref513456075 \r \h </w:instrText>
      </w:r>
      <w:r w:rsidR="007C0F17">
        <w:fldChar w:fldCharType="separate"/>
      </w:r>
      <w:r w:rsidR="009F37A8">
        <w:t>10.10.2</w:t>
      </w:r>
      <w:r w:rsidR="007C0F17">
        <w:fldChar w:fldCharType="end"/>
      </w:r>
      <w:r w:rsidR="00704E10">
        <w:t>)</w:t>
      </w:r>
      <w:r w:rsidR="00BF1A3D">
        <w:t xml:space="preserve"> and how the equipment requirements for their selected OMPs and SMPs will be met (e.g. through contracted monitoring providers and/or independent external equipment providers)</w:t>
      </w:r>
      <w:r>
        <w:t>.</w:t>
      </w:r>
      <w:r w:rsidR="00BF1A3D">
        <w:t xml:space="preserve"> </w:t>
      </w:r>
    </w:p>
    <w:p w14:paraId="22B82D6C" w14:textId="36E7CEA7" w:rsidR="003C5AF0" w:rsidRPr="00572EBD" w:rsidRDefault="00077AEB" w:rsidP="00572EBD">
      <w:r>
        <w:t xml:space="preserve">It is recommended that Titleholders nominate a representative (preferably an employee and/or IMT/EMT member) to act as the person responsible for overseeing OSMP implementation and liaising with external monitoring providers. </w:t>
      </w:r>
    </w:p>
    <w:p w14:paraId="7B664661" w14:textId="5DA88216" w:rsidR="002031BE" w:rsidRDefault="002031BE" w:rsidP="002031BE">
      <w:pPr>
        <w:pStyle w:val="Heading2"/>
      </w:pPr>
      <w:bookmarkStart w:id="136" w:name="_Ref28522455"/>
      <w:bookmarkStart w:id="137" w:name="_Toc48907700"/>
      <w:r w:rsidRPr="00A26247">
        <w:t>Training and competency</w:t>
      </w:r>
      <w:bookmarkEnd w:id="136"/>
      <w:bookmarkEnd w:id="137"/>
    </w:p>
    <w:p w14:paraId="75717066" w14:textId="79AA6547" w:rsidR="009F0E38" w:rsidRDefault="000A0DBB" w:rsidP="00604DF1">
      <w:pPr>
        <w:pStyle w:val="ListBullet2"/>
        <w:numPr>
          <w:ilvl w:val="0"/>
          <w:numId w:val="0"/>
        </w:numPr>
        <w:rPr>
          <w:highlight w:val="yellow"/>
        </w:rPr>
      </w:pPr>
      <w:r w:rsidRPr="000A0DBB">
        <w:t xml:space="preserve">The OMPs and SMPs </w:t>
      </w:r>
      <w:r>
        <w:t xml:space="preserve">list the </w:t>
      </w:r>
      <w:r w:rsidR="001C4992">
        <w:t xml:space="preserve">responsibilities and </w:t>
      </w:r>
      <w:r>
        <w:t>competen</w:t>
      </w:r>
      <w:r w:rsidR="001C4992">
        <w:t xml:space="preserve">cies of personnel required to implement each monitoring plan. </w:t>
      </w:r>
      <w:r w:rsidR="00704E10">
        <w:t xml:space="preserve">In addition to these monitoring roles, Titleholders will need to specify the training and competencies for the OSMP Management Team roles. </w:t>
      </w:r>
      <w:r w:rsidR="00520F45">
        <w:fldChar w:fldCharType="begin"/>
      </w:r>
      <w:r w:rsidR="00520F45">
        <w:instrText xml:space="preserve"> REF _Ref512523361 \h </w:instrText>
      </w:r>
      <w:r w:rsidR="00520F45">
        <w:fldChar w:fldCharType="separate"/>
      </w:r>
      <w:r w:rsidR="009F37A8">
        <w:t xml:space="preserve">Table </w:t>
      </w:r>
      <w:r w:rsidR="009F37A8">
        <w:rPr>
          <w:noProof/>
        </w:rPr>
        <w:t>11</w:t>
      </w:r>
      <w:r w:rsidR="009F37A8">
        <w:noBreakHyphen/>
      </w:r>
      <w:r w:rsidR="009F37A8">
        <w:rPr>
          <w:noProof/>
        </w:rPr>
        <w:t>1</w:t>
      </w:r>
      <w:r w:rsidR="00520F45">
        <w:fldChar w:fldCharType="end"/>
      </w:r>
      <w:r w:rsidR="00604DF1">
        <w:t xml:space="preserve"> provides example competencies for the key OSMP Management Team roles, which Titleholders may </w:t>
      </w:r>
      <w:r w:rsidR="00520F45">
        <w:t>choose</w:t>
      </w:r>
      <w:r w:rsidR="00604DF1">
        <w:t xml:space="preserve"> to adopt in their Implementation/Bridging Plan</w:t>
      </w:r>
      <w:r w:rsidR="008D2C52">
        <w:t>.</w:t>
      </w:r>
      <w:r w:rsidR="00604DF1">
        <w:t xml:space="preserve"> </w:t>
      </w:r>
      <w:r w:rsidR="00652A59">
        <w:t xml:space="preserve">It is important to note that Titleholders should involve their most experienced monitoring personnel </w:t>
      </w:r>
      <w:r w:rsidR="007A668A">
        <w:t xml:space="preserve">(Internal or external personnel) </w:t>
      </w:r>
      <w:r w:rsidR="00652A59">
        <w:t xml:space="preserve">in the early stages of monitoring, so that they are able to contribute to the finalisation of the monitoring design for the triggered OMPs and SMPs. </w:t>
      </w:r>
    </w:p>
    <w:p w14:paraId="713EDEB2" w14:textId="77777777" w:rsidR="00025A8D" w:rsidRDefault="00025A8D">
      <w:pPr>
        <w:spacing w:before="0" w:after="0" w:line="240" w:lineRule="auto"/>
        <w:rPr>
          <w:b/>
          <w:bCs/>
          <w:szCs w:val="16"/>
        </w:rPr>
      </w:pPr>
      <w:bookmarkStart w:id="138" w:name="_Ref512523361"/>
      <w:r>
        <w:br w:type="page"/>
      </w:r>
    </w:p>
    <w:p w14:paraId="243010BF" w14:textId="27C5FB1A" w:rsidR="009F0E38" w:rsidRPr="00CC0945" w:rsidRDefault="008D56BC" w:rsidP="00723A84">
      <w:pPr>
        <w:pStyle w:val="Caption"/>
        <w:rPr>
          <w:highlight w:val="yellow"/>
        </w:rPr>
      </w:pPr>
      <w:r>
        <w:lastRenderedPageBreak/>
        <w:t>Table</w:t>
      </w:r>
      <w:r w:rsidR="00723A84">
        <w:t xml:space="preserve"> </w:t>
      </w:r>
      <w:fldSimple w:instr=" STYLEREF 1 \s ">
        <w:r w:rsidR="009F37A8">
          <w:rPr>
            <w:noProof/>
          </w:rPr>
          <w:t>11</w:t>
        </w:r>
      </w:fldSimple>
      <w:r w:rsidR="00287D1F">
        <w:noBreakHyphen/>
      </w:r>
      <w:fldSimple w:instr=" SEQ Table \* ARABIC \s 1 ">
        <w:r w:rsidR="009F37A8">
          <w:rPr>
            <w:noProof/>
          </w:rPr>
          <w:t>1</w:t>
        </w:r>
      </w:fldSimple>
      <w:bookmarkEnd w:id="138"/>
      <w:r w:rsidR="00723A84">
        <w:t xml:space="preserve">: Example of Competencies Required for Key OSMP Roles </w:t>
      </w:r>
    </w:p>
    <w:tbl>
      <w:tblPr>
        <w:tblStyle w:val="TableGrid"/>
        <w:tblW w:w="5084" w:type="pct"/>
        <w:tblInd w:w="-147" w:type="dxa"/>
        <w:tblLook w:val="04A0" w:firstRow="1" w:lastRow="0" w:firstColumn="1" w:lastColumn="0" w:noHBand="0" w:noVBand="1"/>
      </w:tblPr>
      <w:tblGrid>
        <w:gridCol w:w="2874"/>
        <w:gridCol w:w="6052"/>
      </w:tblGrid>
      <w:tr w:rsidR="009F0E38" w:rsidRPr="001927FC" w14:paraId="14FDAA48" w14:textId="77777777" w:rsidTr="005029CA">
        <w:trPr>
          <w:trHeight w:val="340"/>
          <w:tblHeader/>
        </w:trPr>
        <w:tc>
          <w:tcPr>
            <w:tcW w:w="1610" w:type="pct"/>
            <w:shd w:val="clear" w:color="auto" w:fill="A6A6A6" w:themeFill="background1" w:themeFillShade="A6"/>
          </w:tcPr>
          <w:p w14:paraId="62FF3571" w14:textId="77777777" w:rsidR="009F0E38" w:rsidRPr="001927FC" w:rsidRDefault="009F0E38" w:rsidP="005A5FA4">
            <w:pPr>
              <w:pStyle w:val="TableHead-Center"/>
              <w:rPr>
                <w:rFonts w:asciiTheme="minorHAnsi" w:hAnsiTheme="minorHAnsi" w:cstheme="minorHAnsi"/>
                <w:color w:val="auto"/>
                <w:szCs w:val="20"/>
              </w:rPr>
            </w:pPr>
            <w:r w:rsidRPr="001927FC">
              <w:rPr>
                <w:rFonts w:asciiTheme="minorHAnsi" w:hAnsiTheme="minorHAnsi" w:cstheme="minorHAnsi"/>
                <w:color w:val="auto"/>
                <w:szCs w:val="20"/>
              </w:rPr>
              <w:t xml:space="preserve">Role </w:t>
            </w:r>
          </w:p>
        </w:tc>
        <w:tc>
          <w:tcPr>
            <w:tcW w:w="3390" w:type="pct"/>
            <w:shd w:val="clear" w:color="auto" w:fill="A6A6A6" w:themeFill="background1" w:themeFillShade="A6"/>
          </w:tcPr>
          <w:p w14:paraId="73B229E2" w14:textId="6CACCFA1" w:rsidR="009F0E38" w:rsidRPr="001927FC" w:rsidRDefault="004316D1" w:rsidP="005A5FA4">
            <w:pPr>
              <w:pStyle w:val="TableHead-Center"/>
              <w:rPr>
                <w:rFonts w:asciiTheme="minorHAnsi" w:hAnsiTheme="minorHAnsi" w:cstheme="minorHAnsi"/>
                <w:color w:val="auto"/>
                <w:szCs w:val="20"/>
              </w:rPr>
            </w:pPr>
            <w:r>
              <w:rPr>
                <w:rFonts w:asciiTheme="minorHAnsi" w:hAnsiTheme="minorHAnsi" w:cstheme="minorHAnsi"/>
                <w:color w:val="auto"/>
                <w:szCs w:val="20"/>
              </w:rPr>
              <w:t>Example</w:t>
            </w:r>
            <w:r w:rsidR="00D07BFE">
              <w:rPr>
                <w:rFonts w:asciiTheme="minorHAnsi" w:hAnsiTheme="minorHAnsi" w:cstheme="minorHAnsi"/>
                <w:color w:val="auto"/>
                <w:szCs w:val="20"/>
              </w:rPr>
              <w:t xml:space="preserve"> </w:t>
            </w:r>
            <w:r w:rsidR="0021063F">
              <w:rPr>
                <w:rFonts w:asciiTheme="minorHAnsi" w:hAnsiTheme="minorHAnsi" w:cstheme="minorHAnsi"/>
                <w:color w:val="auto"/>
                <w:szCs w:val="20"/>
              </w:rPr>
              <w:t>Compet</w:t>
            </w:r>
            <w:r w:rsidR="00D07BFE">
              <w:rPr>
                <w:rFonts w:asciiTheme="minorHAnsi" w:hAnsiTheme="minorHAnsi" w:cstheme="minorHAnsi"/>
                <w:color w:val="auto"/>
                <w:szCs w:val="20"/>
              </w:rPr>
              <w:t xml:space="preserve">encies </w:t>
            </w:r>
            <w:r w:rsidR="009F0E38" w:rsidRPr="001927FC">
              <w:rPr>
                <w:rFonts w:asciiTheme="minorHAnsi" w:hAnsiTheme="minorHAnsi" w:cstheme="minorHAnsi"/>
                <w:color w:val="auto"/>
                <w:szCs w:val="20"/>
              </w:rPr>
              <w:t xml:space="preserve"> </w:t>
            </w:r>
          </w:p>
        </w:tc>
      </w:tr>
      <w:tr w:rsidR="009F0E38" w:rsidRPr="001927FC" w14:paraId="23938FBF" w14:textId="77777777" w:rsidTr="005029CA">
        <w:trPr>
          <w:trHeight w:val="340"/>
        </w:trPr>
        <w:tc>
          <w:tcPr>
            <w:tcW w:w="1610" w:type="pct"/>
          </w:tcPr>
          <w:p w14:paraId="186644EE" w14:textId="6A2B1BDD" w:rsidR="009F0E38" w:rsidRPr="001927FC" w:rsidRDefault="009F0E38" w:rsidP="005A5FA4">
            <w:pPr>
              <w:pStyle w:val="TableText-Left"/>
              <w:rPr>
                <w:rFonts w:asciiTheme="minorHAnsi" w:hAnsiTheme="minorHAnsi"/>
                <w:sz w:val="20"/>
                <w:lang w:eastAsia="en-US"/>
              </w:rPr>
            </w:pPr>
            <w:r w:rsidRPr="001927FC">
              <w:rPr>
                <w:rFonts w:asciiTheme="minorHAnsi" w:hAnsiTheme="minorHAnsi"/>
                <w:sz w:val="20"/>
                <w:lang w:eastAsia="en-US"/>
              </w:rPr>
              <w:t xml:space="preserve">Environment </w:t>
            </w:r>
            <w:r>
              <w:rPr>
                <w:rFonts w:asciiTheme="minorHAnsi" w:hAnsiTheme="minorHAnsi"/>
                <w:sz w:val="20"/>
                <w:lang w:eastAsia="en-US"/>
              </w:rPr>
              <w:t>U</w:t>
            </w:r>
            <w:r w:rsidRPr="001927FC">
              <w:rPr>
                <w:rFonts w:asciiTheme="minorHAnsi" w:hAnsiTheme="minorHAnsi"/>
                <w:sz w:val="20"/>
                <w:lang w:eastAsia="en-US"/>
              </w:rPr>
              <w:t xml:space="preserve">nit </w:t>
            </w:r>
            <w:r>
              <w:rPr>
                <w:rFonts w:asciiTheme="minorHAnsi" w:hAnsiTheme="minorHAnsi"/>
                <w:sz w:val="20"/>
                <w:lang w:eastAsia="en-US"/>
              </w:rPr>
              <w:t>L</w:t>
            </w:r>
            <w:r w:rsidRPr="001927FC">
              <w:rPr>
                <w:rFonts w:asciiTheme="minorHAnsi" w:hAnsiTheme="minorHAnsi"/>
                <w:sz w:val="20"/>
                <w:lang w:eastAsia="en-US"/>
              </w:rPr>
              <w:t>ead</w:t>
            </w:r>
            <w:r>
              <w:rPr>
                <w:rFonts w:asciiTheme="minorHAnsi" w:hAnsiTheme="minorHAnsi"/>
                <w:sz w:val="20"/>
                <w:lang w:eastAsia="en-US"/>
              </w:rPr>
              <w:t xml:space="preserve"> (Titleholder) </w:t>
            </w:r>
          </w:p>
        </w:tc>
        <w:tc>
          <w:tcPr>
            <w:tcW w:w="3390" w:type="pct"/>
            <w:vAlign w:val="center"/>
          </w:tcPr>
          <w:p w14:paraId="62AD1278" w14:textId="186ECD88" w:rsidR="00D07BFE" w:rsidRDefault="00D07BFE" w:rsidP="004F675E">
            <w:pPr>
              <w:pStyle w:val="TableText-Center"/>
              <w:numPr>
                <w:ilvl w:val="0"/>
                <w:numId w:val="27"/>
              </w:numPr>
              <w:ind w:left="348" w:hanging="283"/>
              <w:jc w:val="left"/>
              <w:rPr>
                <w:rFonts w:asciiTheme="minorHAnsi" w:hAnsiTheme="minorHAnsi" w:cs="Times New Roman"/>
                <w:sz w:val="20"/>
                <w:szCs w:val="20"/>
              </w:rPr>
            </w:pPr>
            <w:r w:rsidRPr="00D07BFE">
              <w:rPr>
                <w:rFonts w:asciiTheme="minorHAnsi" w:hAnsiTheme="minorHAnsi" w:cs="Times New Roman"/>
                <w:sz w:val="20"/>
                <w:szCs w:val="20"/>
              </w:rPr>
              <w:t>Bachelor degree in environmental management</w:t>
            </w:r>
            <w:r w:rsidRPr="00A202C2">
              <w:rPr>
                <w:rFonts w:asciiTheme="minorHAnsi" w:hAnsiTheme="minorHAnsi" w:cs="Times New Roman"/>
                <w:sz w:val="20"/>
                <w:szCs w:val="20"/>
              </w:rPr>
              <w:t>/science</w:t>
            </w:r>
            <w:r w:rsidRPr="00D07BFE">
              <w:rPr>
                <w:rFonts w:asciiTheme="minorHAnsi" w:hAnsiTheme="minorHAnsi" w:cs="Times New Roman"/>
                <w:sz w:val="20"/>
                <w:szCs w:val="20"/>
              </w:rPr>
              <w:t xml:space="preserve"> from a recognised institution or equivalent tertiary study in technical area</w:t>
            </w:r>
          </w:p>
          <w:p w14:paraId="10E483B5" w14:textId="77777777" w:rsidR="00B724B4" w:rsidRPr="00B724B4" w:rsidRDefault="00B724B4" w:rsidP="00B724B4">
            <w:pPr>
              <w:pStyle w:val="TableText-Center"/>
              <w:numPr>
                <w:ilvl w:val="0"/>
                <w:numId w:val="27"/>
              </w:numPr>
              <w:ind w:left="348" w:hanging="283"/>
              <w:jc w:val="left"/>
              <w:rPr>
                <w:rFonts w:asciiTheme="minorHAnsi" w:hAnsiTheme="minorHAnsi" w:cs="Times New Roman"/>
                <w:sz w:val="20"/>
                <w:szCs w:val="20"/>
              </w:rPr>
            </w:pPr>
            <w:r w:rsidRPr="00B724B4">
              <w:rPr>
                <w:rFonts w:asciiTheme="minorHAnsi" w:hAnsiTheme="minorHAnsi" w:cs="Times New Roman"/>
                <w:sz w:val="20"/>
                <w:szCs w:val="20"/>
              </w:rPr>
              <w:t xml:space="preserve">&gt; 5 years’ experience in environmental management  </w:t>
            </w:r>
          </w:p>
          <w:p w14:paraId="3B23E892" w14:textId="48C8C8D5" w:rsidR="00D07BFE" w:rsidRPr="00A202C2" w:rsidRDefault="00D07BFE" w:rsidP="004F675E">
            <w:pPr>
              <w:pStyle w:val="TableText-Center"/>
              <w:numPr>
                <w:ilvl w:val="0"/>
                <w:numId w:val="27"/>
              </w:numPr>
              <w:ind w:left="348" w:hanging="283"/>
              <w:jc w:val="left"/>
              <w:rPr>
                <w:rFonts w:asciiTheme="minorHAnsi" w:hAnsiTheme="minorHAnsi" w:cs="Times New Roman"/>
                <w:sz w:val="20"/>
                <w:szCs w:val="20"/>
              </w:rPr>
            </w:pPr>
            <w:r w:rsidRPr="00A202C2">
              <w:rPr>
                <w:rFonts w:asciiTheme="minorHAnsi" w:hAnsiTheme="minorHAnsi" w:cs="Times New Roman"/>
                <w:sz w:val="20"/>
                <w:szCs w:val="20"/>
              </w:rPr>
              <w:t>PMAOMIR320 – Manage Incident Response Information</w:t>
            </w:r>
            <w:r w:rsidR="00E842B1">
              <w:rPr>
                <w:rFonts w:asciiTheme="minorHAnsi" w:hAnsiTheme="minorHAnsi" w:cs="Times New Roman"/>
                <w:sz w:val="20"/>
                <w:szCs w:val="20"/>
              </w:rPr>
              <w:t xml:space="preserve"> or ICS 100 and ICS 200.</w:t>
            </w:r>
            <w:r w:rsidRPr="00A202C2">
              <w:rPr>
                <w:rFonts w:asciiTheme="minorHAnsi" w:hAnsiTheme="minorHAnsi" w:cs="Times New Roman"/>
                <w:sz w:val="20"/>
                <w:szCs w:val="20"/>
              </w:rPr>
              <w:t xml:space="preserve"> </w:t>
            </w:r>
          </w:p>
          <w:p w14:paraId="624198DF" w14:textId="33EF1D1D" w:rsidR="00D07BFE" w:rsidRPr="00A202C2" w:rsidRDefault="00D07BFE" w:rsidP="004F675E">
            <w:pPr>
              <w:pStyle w:val="TableText-Center"/>
              <w:numPr>
                <w:ilvl w:val="0"/>
                <w:numId w:val="27"/>
              </w:numPr>
              <w:ind w:left="348" w:hanging="283"/>
              <w:jc w:val="left"/>
              <w:rPr>
                <w:rFonts w:asciiTheme="minorHAnsi" w:hAnsiTheme="minorHAnsi" w:cs="Times New Roman"/>
                <w:sz w:val="20"/>
                <w:szCs w:val="20"/>
              </w:rPr>
            </w:pPr>
            <w:r w:rsidRPr="00A202C2">
              <w:rPr>
                <w:rFonts w:asciiTheme="minorHAnsi" w:hAnsiTheme="minorHAnsi" w:cs="Times New Roman"/>
                <w:sz w:val="20"/>
                <w:szCs w:val="20"/>
              </w:rPr>
              <w:t xml:space="preserve">Participation in one incident management exercise </w:t>
            </w:r>
            <w:r w:rsidR="00E842B1">
              <w:rPr>
                <w:rFonts w:asciiTheme="minorHAnsi" w:hAnsiTheme="minorHAnsi" w:cs="Times New Roman"/>
                <w:sz w:val="20"/>
                <w:szCs w:val="20"/>
              </w:rPr>
              <w:t>every</w:t>
            </w:r>
            <w:r w:rsidR="00E842B1" w:rsidRPr="00A202C2">
              <w:rPr>
                <w:rFonts w:asciiTheme="minorHAnsi" w:hAnsiTheme="minorHAnsi" w:cs="Times New Roman"/>
                <w:sz w:val="20"/>
                <w:szCs w:val="20"/>
              </w:rPr>
              <w:t xml:space="preserve"> </w:t>
            </w:r>
            <w:r w:rsidR="009F12CE">
              <w:rPr>
                <w:rFonts w:asciiTheme="minorHAnsi" w:hAnsiTheme="minorHAnsi" w:cs="Times New Roman"/>
                <w:sz w:val="20"/>
                <w:szCs w:val="20"/>
              </w:rPr>
              <w:t>two</w:t>
            </w:r>
            <w:r w:rsidR="00E842B1">
              <w:rPr>
                <w:rFonts w:asciiTheme="minorHAnsi" w:hAnsiTheme="minorHAnsi" w:cs="Times New Roman"/>
                <w:sz w:val="20"/>
                <w:szCs w:val="20"/>
              </w:rPr>
              <w:t xml:space="preserve"> </w:t>
            </w:r>
            <w:r w:rsidRPr="00A202C2">
              <w:rPr>
                <w:rFonts w:asciiTheme="minorHAnsi" w:hAnsiTheme="minorHAnsi" w:cs="Times New Roman"/>
                <w:sz w:val="20"/>
                <w:szCs w:val="20"/>
              </w:rPr>
              <w:t>year</w:t>
            </w:r>
            <w:r w:rsidR="00E842B1">
              <w:rPr>
                <w:rFonts w:asciiTheme="minorHAnsi" w:hAnsiTheme="minorHAnsi" w:cs="Times New Roman"/>
                <w:sz w:val="20"/>
                <w:szCs w:val="20"/>
              </w:rPr>
              <w:t>s</w:t>
            </w:r>
          </w:p>
          <w:p w14:paraId="07A016B3" w14:textId="256A62E5" w:rsidR="00D07BFE" w:rsidRPr="001927FC" w:rsidRDefault="00D07BFE" w:rsidP="004F675E">
            <w:pPr>
              <w:pStyle w:val="TableText-Center"/>
              <w:numPr>
                <w:ilvl w:val="0"/>
                <w:numId w:val="27"/>
              </w:numPr>
              <w:ind w:left="348" w:hanging="283"/>
              <w:jc w:val="left"/>
              <w:rPr>
                <w:rFonts w:asciiTheme="minorHAnsi" w:hAnsiTheme="minorHAnsi" w:cs="Times New Roman"/>
                <w:sz w:val="20"/>
                <w:szCs w:val="20"/>
              </w:rPr>
            </w:pPr>
            <w:r w:rsidRPr="00A202C2">
              <w:rPr>
                <w:rFonts w:asciiTheme="minorHAnsi" w:hAnsiTheme="minorHAnsi" w:cs="Times New Roman"/>
                <w:sz w:val="20"/>
                <w:szCs w:val="20"/>
              </w:rPr>
              <w:t xml:space="preserve">Operational and Scientific Monitoring Plan Awareness Training </w:t>
            </w:r>
          </w:p>
        </w:tc>
      </w:tr>
      <w:tr w:rsidR="009F0E38" w:rsidRPr="001927FC" w14:paraId="0AE47A8B" w14:textId="77777777" w:rsidTr="005029CA">
        <w:trPr>
          <w:trHeight w:val="340"/>
        </w:trPr>
        <w:tc>
          <w:tcPr>
            <w:tcW w:w="1610" w:type="pct"/>
          </w:tcPr>
          <w:p w14:paraId="6EFE4722" w14:textId="77777777" w:rsidR="009F0E38" w:rsidRPr="001927FC" w:rsidRDefault="009F0E38" w:rsidP="005A5FA4">
            <w:pPr>
              <w:pStyle w:val="TableText-Left"/>
              <w:rPr>
                <w:rFonts w:asciiTheme="minorHAnsi" w:hAnsiTheme="minorHAnsi" w:cstheme="minorHAnsi"/>
                <w:sz w:val="20"/>
                <w:lang w:eastAsia="en-US"/>
              </w:rPr>
            </w:pPr>
            <w:r w:rsidRPr="001927FC">
              <w:rPr>
                <w:rFonts w:asciiTheme="minorHAnsi" w:hAnsiTheme="minorHAnsi" w:cstheme="minorHAnsi"/>
                <w:sz w:val="20"/>
              </w:rPr>
              <w:t xml:space="preserve">OSMP </w:t>
            </w:r>
            <w:r>
              <w:rPr>
                <w:rFonts w:asciiTheme="minorHAnsi" w:hAnsiTheme="minorHAnsi" w:cstheme="minorHAnsi"/>
                <w:sz w:val="20"/>
              </w:rPr>
              <w:t>I</w:t>
            </w:r>
            <w:r w:rsidRPr="001927FC">
              <w:rPr>
                <w:rFonts w:asciiTheme="minorHAnsi" w:hAnsiTheme="minorHAnsi" w:cstheme="minorHAnsi"/>
                <w:sz w:val="20"/>
              </w:rPr>
              <w:t xml:space="preserve">mplementation </w:t>
            </w:r>
            <w:r>
              <w:rPr>
                <w:rFonts w:asciiTheme="minorHAnsi" w:hAnsiTheme="minorHAnsi" w:cstheme="minorHAnsi"/>
                <w:sz w:val="20"/>
              </w:rPr>
              <w:t>L</w:t>
            </w:r>
            <w:r w:rsidRPr="001927FC">
              <w:rPr>
                <w:rFonts w:asciiTheme="minorHAnsi" w:hAnsiTheme="minorHAnsi" w:cstheme="minorHAnsi"/>
                <w:sz w:val="20"/>
              </w:rPr>
              <w:t>ead</w:t>
            </w:r>
            <w:r>
              <w:rPr>
                <w:rFonts w:asciiTheme="minorHAnsi" w:hAnsiTheme="minorHAnsi" w:cstheme="minorHAnsi"/>
                <w:sz w:val="20"/>
              </w:rPr>
              <w:t xml:space="preserve"> </w:t>
            </w:r>
            <w:r>
              <w:rPr>
                <w:rFonts w:asciiTheme="minorHAnsi" w:hAnsiTheme="minorHAnsi"/>
                <w:sz w:val="20"/>
                <w:lang w:eastAsia="en-US"/>
              </w:rPr>
              <w:t>(Titleholder)</w:t>
            </w:r>
          </w:p>
        </w:tc>
        <w:tc>
          <w:tcPr>
            <w:tcW w:w="3390" w:type="pct"/>
            <w:vAlign w:val="center"/>
          </w:tcPr>
          <w:p w14:paraId="100B1D23" w14:textId="794E47B8" w:rsidR="00D07BFE" w:rsidRDefault="00D07BFE" w:rsidP="004F675E">
            <w:pPr>
              <w:pStyle w:val="TableText-Center"/>
              <w:numPr>
                <w:ilvl w:val="0"/>
                <w:numId w:val="27"/>
              </w:numPr>
              <w:ind w:left="348" w:hanging="283"/>
              <w:jc w:val="left"/>
              <w:rPr>
                <w:rFonts w:asciiTheme="minorHAnsi" w:hAnsiTheme="minorHAnsi" w:cs="Times New Roman"/>
                <w:sz w:val="20"/>
                <w:szCs w:val="20"/>
              </w:rPr>
            </w:pPr>
            <w:r w:rsidRPr="00D07BFE">
              <w:rPr>
                <w:rFonts w:asciiTheme="minorHAnsi" w:hAnsiTheme="minorHAnsi" w:cs="Times New Roman"/>
                <w:sz w:val="20"/>
                <w:szCs w:val="20"/>
              </w:rPr>
              <w:t>Bachelor degree in environmental management</w:t>
            </w:r>
            <w:r w:rsidRPr="00A202C2">
              <w:rPr>
                <w:rFonts w:asciiTheme="minorHAnsi" w:hAnsiTheme="minorHAnsi" w:cs="Times New Roman"/>
                <w:sz w:val="20"/>
                <w:szCs w:val="20"/>
              </w:rPr>
              <w:t>/science</w:t>
            </w:r>
            <w:r w:rsidRPr="00D07BFE">
              <w:rPr>
                <w:rFonts w:asciiTheme="minorHAnsi" w:hAnsiTheme="minorHAnsi" w:cs="Times New Roman"/>
                <w:sz w:val="20"/>
                <w:szCs w:val="20"/>
              </w:rPr>
              <w:t xml:space="preserve"> from a recognised institution or equivalent tertiary study in technical area</w:t>
            </w:r>
          </w:p>
          <w:p w14:paraId="008483DA" w14:textId="77777777" w:rsidR="00B724B4" w:rsidRPr="00B724B4" w:rsidRDefault="00B724B4" w:rsidP="00B724B4">
            <w:pPr>
              <w:pStyle w:val="TableText-Center"/>
              <w:numPr>
                <w:ilvl w:val="0"/>
                <w:numId w:val="27"/>
              </w:numPr>
              <w:ind w:left="348" w:hanging="283"/>
              <w:jc w:val="left"/>
              <w:rPr>
                <w:rFonts w:asciiTheme="minorHAnsi" w:hAnsiTheme="minorHAnsi" w:cs="Times New Roman"/>
                <w:sz w:val="20"/>
                <w:szCs w:val="20"/>
              </w:rPr>
            </w:pPr>
            <w:r w:rsidRPr="00B724B4">
              <w:rPr>
                <w:rFonts w:asciiTheme="minorHAnsi" w:hAnsiTheme="minorHAnsi" w:cs="Times New Roman"/>
                <w:sz w:val="20"/>
                <w:szCs w:val="20"/>
              </w:rPr>
              <w:t xml:space="preserve">&gt; 5 years’ experience in environmental management  </w:t>
            </w:r>
          </w:p>
          <w:p w14:paraId="6CCBE841" w14:textId="0A6EB205" w:rsidR="009F12CE" w:rsidRPr="00A202C2" w:rsidRDefault="00D07BFE" w:rsidP="009F12CE">
            <w:pPr>
              <w:pStyle w:val="TableText-Center"/>
              <w:numPr>
                <w:ilvl w:val="0"/>
                <w:numId w:val="27"/>
              </w:numPr>
              <w:ind w:left="348" w:hanging="283"/>
              <w:jc w:val="left"/>
              <w:rPr>
                <w:rFonts w:asciiTheme="minorHAnsi" w:hAnsiTheme="minorHAnsi" w:cs="Times New Roman"/>
                <w:sz w:val="20"/>
                <w:szCs w:val="20"/>
              </w:rPr>
            </w:pPr>
            <w:r w:rsidRPr="00A202C2">
              <w:rPr>
                <w:rFonts w:asciiTheme="minorHAnsi" w:hAnsiTheme="minorHAnsi" w:cs="Times New Roman"/>
                <w:sz w:val="20"/>
                <w:szCs w:val="20"/>
              </w:rPr>
              <w:t>PMAOMIR320 – Manage Incident Response Information</w:t>
            </w:r>
            <w:r w:rsidR="00F67E6E">
              <w:rPr>
                <w:rFonts w:asciiTheme="minorHAnsi" w:hAnsiTheme="minorHAnsi" w:cs="Times New Roman"/>
                <w:sz w:val="20"/>
                <w:szCs w:val="20"/>
              </w:rPr>
              <w:t>;</w:t>
            </w:r>
            <w:r w:rsidRPr="00A202C2">
              <w:rPr>
                <w:rFonts w:asciiTheme="minorHAnsi" w:hAnsiTheme="minorHAnsi" w:cs="Times New Roman"/>
                <w:sz w:val="20"/>
                <w:szCs w:val="20"/>
              </w:rPr>
              <w:t xml:space="preserve"> </w:t>
            </w:r>
            <w:r w:rsidR="009F12CE">
              <w:rPr>
                <w:rFonts w:asciiTheme="minorHAnsi" w:hAnsiTheme="minorHAnsi" w:cs="Times New Roman"/>
                <w:sz w:val="20"/>
                <w:szCs w:val="20"/>
              </w:rPr>
              <w:t>or ICS 100 and ICS 200</w:t>
            </w:r>
            <w:r w:rsidR="00F67E6E">
              <w:rPr>
                <w:rFonts w:asciiTheme="minorHAnsi" w:hAnsiTheme="minorHAnsi" w:cs="Times New Roman"/>
                <w:sz w:val="20"/>
                <w:szCs w:val="20"/>
              </w:rPr>
              <w:t xml:space="preserve">; </w:t>
            </w:r>
            <w:r w:rsidR="00F67E6E" w:rsidRPr="00F67E6E">
              <w:rPr>
                <w:rFonts w:asciiTheme="minorHAnsi" w:hAnsiTheme="minorHAnsi" w:cs="Times New Roman"/>
                <w:sz w:val="20"/>
                <w:szCs w:val="20"/>
              </w:rPr>
              <w:t>or AMOSC IMO2 Oil Spill Management Course</w:t>
            </w:r>
          </w:p>
          <w:p w14:paraId="0DE0D35C" w14:textId="77777777" w:rsidR="00D07BFE" w:rsidRPr="00A202C2" w:rsidRDefault="00D07BFE" w:rsidP="004F675E">
            <w:pPr>
              <w:pStyle w:val="TableText-Center"/>
              <w:numPr>
                <w:ilvl w:val="0"/>
                <w:numId w:val="27"/>
              </w:numPr>
              <w:ind w:left="348" w:hanging="283"/>
              <w:jc w:val="left"/>
              <w:rPr>
                <w:rFonts w:asciiTheme="minorHAnsi" w:hAnsiTheme="minorHAnsi" w:cs="Times New Roman"/>
                <w:sz w:val="20"/>
                <w:szCs w:val="20"/>
              </w:rPr>
            </w:pPr>
            <w:r w:rsidRPr="00A202C2">
              <w:rPr>
                <w:rFonts w:asciiTheme="minorHAnsi" w:hAnsiTheme="minorHAnsi" w:cs="Times New Roman"/>
                <w:sz w:val="20"/>
                <w:szCs w:val="20"/>
              </w:rPr>
              <w:t>Participation in one incident management exercise per year</w:t>
            </w:r>
          </w:p>
          <w:p w14:paraId="12CAD89B" w14:textId="720DD12B" w:rsidR="00F67E6E" w:rsidRPr="00A202C2" w:rsidRDefault="00F67E6E" w:rsidP="004F675E">
            <w:pPr>
              <w:pStyle w:val="TableText-Center"/>
              <w:numPr>
                <w:ilvl w:val="0"/>
                <w:numId w:val="27"/>
              </w:numPr>
              <w:ind w:left="348" w:hanging="283"/>
              <w:jc w:val="left"/>
              <w:rPr>
                <w:rFonts w:asciiTheme="minorHAnsi" w:hAnsiTheme="minorHAnsi" w:cs="Times New Roman"/>
                <w:sz w:val="20"/>
                <w:szCs w:val="20"/>
              </w:rPr>
            </w:pPr>
            <w:r w:rsidRPr="00F67E6E">
              <w:rPr>
                <w:rFonts w:asciiTheme="minorHAnsi" w:hAnsiTheme="minorHAnsi" w:cs="Times New Roman"/>
                <w:sz w:val="20"/>
                <w:szCs w:val="20"/>
              </w:rPr>
              <w:t>Operational and Scientific Monitoring Plan Awareness Training, including understanding of how to activate external OSMP providers</w:t>
            </w:r>
          </w:p>
        </w:tc>
      </w:tr>
      <w:tr w:rsidR="009F0E38" w:rsidRPr="001927FC" w14:paraId="24C28BA6" w14:textId="77777777" w:rsidTr="005029CA">
        <w:trPr>
          <w:trHeight w:val="340"/>
        </w:trPr>
        <w:tc>
          <w:tcPr>
            <w:tcW w:w="1610" w:type="pct"/>
          </w:tcPr>
          <w:p w14:paraId="7A3DDDDD" w14:textId="77777777" w:rsidR="009F0E38" w:rsidRPr="001927FC" w:rsidRDefault="009F0E38" w:rsidP="005A5FA4">
            <w:pPr>
              <w:pStyle w:val="TableText-Left"/>
              <w:rPr>
                <w:rFonts w:asciiTheme="minorHAnsi" w:hAnsiTheme="minorHAnsi" w:cstheme="minorHAnsi"/>
                <w:sz w:val="20"/>
              </w:rPr>
            </w:pPr>
            <w:r w:rsidRPr="001927FC">
              <w:rPr>
                <w:rFonts w:asciiTheme="minorHAnsi" w:hAnsiTheme="minorHAnsi" w:cstheme="minorHAnsi"/>
                <w:sz w:val="20"/>
              </w:rPr>
              <w:t>O</w:t>
            </w:r>
            <w:r>
              <w:rPr>
                <w:rFonts w:asciiTheme="minorHAnsi" w:hAnsiTheme="minorHAnsi" w:cstheme="minorHAnsi"/>
                <w:sz w:val="20"/>
              </w:rPr>
              <w:t xml:space="preserve">perational Monitoring Coordinator and Scientific Monitoring Coordinator (Monitoring Provider) </w:t>
            </w:r>
          </w:p>
        </w:tc>
        <w:tc>
          <w:tcPr>
            <w:tcW w:w="3390" w:type="pct"/>
            <w:vAlign w:val="center"/>
          </w:tcPr>
          <w:p w14:paraId="1A3B1609" w14:textId="77777777" w:rsidR="00F67E6E" w:rsidRPr="00F67E6E" w:rsidRDefault="00F67E6E" w:rsidP="00F67E6E">
            <w:pPr>
              <w:pStyle w:val="TableText-Center"/>
              <w:numPr>
                <w:ilvl w:val="0"/>
                <w:numId w:val="27"/>
              </w:numPr>
              <w:ind w:left="348" w:hanging="283"/>
              <w:jc w:val="left"/>
              <w:rPr>
                <w:rFonts w:asciiTheme="minorHAnsi" w:hAnsiTheme="minorHAnsi" w:cs="Times New Roman"/>
                <w:sz w:val="20"/>
                <w:szCs w:val="20"/>
              </w:rPr>
            </w:pPr>
            <w:r w:rsidRPr="00F67E6E">
              <w:rPr>
                <w:rFonts w:asciiTheme="minorHAnsi" w:hAnsiTheme="minorHAnsi" w:cs="Times New Roman"/>
                <w:sz w:val="20"/>
                <w:szCs w:val="20"/>
              </w:rPr>
              <w:t>Bachelor degree in environmental management/science from a recognised institution or equivalent tertiary study in technical area</w:t>
            </w:r>
          </w:p>
          <w:p w14:paraId="67C913A9" w14:textId="77777777" w:rsidR="00F67E6E" w:rsidRPr="00F67E6E" w:rsidRDefault="00F67E6E" w:rsidP="00F67E6E">
            <w:pPr>
              <w:pStyle w:val="TableText-Center"/>
              <w:numPr>
                <w:ilvl w:val="0"/>
                <w:numId w:val="27"/>
              </w:numPr>
              <w:ind w:left="348" w:hanging="283"/>
              <w:jc w:val="left"/>
              <w:rPr>
                <w:rFonts w:asciiTheme="minorHAnsi" w:hAnsiTheme="minorHAnsi" w:cs="Times New Roman"/>
                <w:sz w:val="20"/>
                <w:szCs w:val="20"/>
              </w:rPr>
            </w:pPr>
            <w:r w:rsidRPr="00F67E6E">
              <w:rPr>
                <w:rFonts w:asciiTheme="minorHAnsi" w:hAnsiTheme="minorHAnsi" w:cs="Times New Roman"/>
                <w:sz w:val="20"/>
                <w:szCs w:val="20"/>
              </w:rPr>
              <w:t xml:space="preserve">&gt; 5 years’ experience in environmental management  </w:t>
            </w:r>
          </w:p>
          <w:p w14:paraId="280423AC" w14:textId="66AE2D30" w:rsidR="00F67E6E" w:rsidRPr="00F67E6E" w:rsidRDefault="00F67E6E" w:rsidP="00F67E6E">
            <w:pPr>
              <w:pStyle w:val="TableText-Center"/>
              <w:numPr>
                <w:ilvl w:val="0"/>
                <w:numId w:val="27"/>
              </w:numPr>
              <w:ind w:left="348" w:hanging="283"/>
              <w:jc w:val="left"/>
              <w:rPr>
                <w:rFonts w:asciiTheme="minorHAnsi" w:hAnsiTheme="minorHAnsi" w:cs="Times New Roman"/>
                <w:sz w:val="20"/>
                <w:szCs w:val="20"/>
              </w:rPr>
            </w:pPr>
            <w:r w:rsidRPr="00F67E6E">
              <w:rPr>
                <w:rFonts w:asciiTheme="minorHAnsi" w:hAnsiTheme="minorHAnsi" w:cs="Times New Roman"/>
                <w:sz w:val="20"/>
                <w:szCs w:val="20"/>
              </w:rPr>
              <w:t>PMAOMIR320 – Manage Incident Response Information</w:t>
            </w:r>
            <w:r>
              <w:rPr>
                <w:rFonts w:asciiTheme="minorHAnsi" w:hAnsiTheme="minorHAnsi" w:cs="Times New Roman"/>
                <w:sz w:val="20"/>
                <w:szCs w:val="20"/>
              </w:rPr>
              <w:t>;</w:t>
            </w:r>
            <w:r w:rsidRPr="00F67E6E">
              <w:rPr>
                <w:rFonts w:asciiTheme="minorHAnsi" w:hAnsiTheme="minorHAnsi" w:cs="Times New Roman"/>
                <w:sz w:val="20"/>
                <w:szCs w:val="20"/>
              </w:rPr>
              <w:t xml:space="preserve"> or ICS 100 and ICS 200. </w:t>
            </w:r>
          </w:p>
          <w:p w14:paraId="41D938D4" w14:textId="77777777" w:rsidR="00F67E6E" w:rsidRPr="00F67E6E" w:rsidRDefault="00F67E6E" w:rsidP="00F67E6E">
            <w:pPr>
              <w:pStyle w:val="TableText-Center"/>
              <w:numPr>
                <w:ilvl w:val="0"/>
                <w:numId w:val="27"/>
              </w:numPr>
              <w:ind w:left="348" w:hanging="283"/>
              <w:jc w:val="left"/>
              <w:rPr>
                <w:rFonts w:asciiTheme="minorHAnsi" w:hAnsiTheme="minorHAnsi" w:cs="Times New Roman"/>
                <w:sz w:val="20"/>
                <w:szCs w:val="20"/>
              </w:rPr>
            </w:pPr>
            <w:r w:rsidRPr="00F67E6E">
              <w:rPr>
                <w:rFonts w:asciiTheme="minorHAnsi" w:hAnsiTheme="minorHAnsi" w:cs="Times New Roman"/>
                <w:sz w:val="20"/>
                <w:szCs w:val="20"/>
              </w:rPr>
              <w:t>Participation in one incident management exercise per year</w:t>
            </w:r>
          </w:p>
          <w:p w14:paraId="4565F176" w14:textId="77777777" w:rsidR="00F67E6E" w:rsidRPr="00F67E6E" w:rsidRDefault="00F67E6E" w:rsidP="00F67E6E">
            <w:pPr>
              <w:pStyle w:val="TableText-Center"/>
              <w:numPr>
                <w:ilvl w:val="0"/>
                <w:numId w:val="27"/>
              </w:numPr>
              <w:ind w:left="348" w:hanging="283"/>
              <w:jc w:val="left"/>
              <w:rPr>
                <w:rFonts w:asciiTheme="minorHAnsi" w:hAnsiTheme="minorHAnsi" w:cs="Times New Roman"/>
                <w:sz w:val="20"/>
                <w:szCs w:val="20"/>
              </w:rPr>
            </w:pPr>
            <w:r w:rsidRPr="00F67E6E">
              <w:rPr>
                <w:rFonts w:asciiTheme="minorHAnsi" w:hAnsiTheme="minorHAnsi" w:cs="Times New Roman"/>
                <w:sz w:val="20"/>
                <w:szCs w:val="20"/>
              </w:rPr>
              <w:t>Operational and Scientific Monitoring Plan Awareness Training</w:t>
            </w:r>
          </w:p>
          <w:p w14:paraId="14CD5856" w14:textId="72ED0A8A" w:rsidR="00734E39" w:rsidRPr="00E81C84" w:rsidRDefault="00F67E6E" w:rsidP="00F67E6E">
            <w:pPr>
              <w:pStyle w:val="TableText-Center"/>
              <w:numPr>
                <w:ilvl w:val="0"/>
                <w:numId w:val="27"/>
              </w:numPr>
              <w:ind w:left="348" w:hanging="283"/>
              <w:jc w:val="left"/>
              <w:rPr>
                <w:rFonts w:asciiTheme="minorHAnsi" w:hAnsiTheme="minorHAnsi" w:cs="Times New Roman"/>
                <w:sz w:val="20"/>
                <w:szCs w:val="20"/>
              </w:rPr>
            </w:pPr>
            <w:r w:rsidRPr="00F67E6E">
              <w:rPr>
                <w:rFonts w:asciiTheme="minorHAnsi" w:hAnsiTheme="minorHAnsi" w:cs="Times New Roman"/>
                <w:sz w:val="20"/>
                <w:szCs w:val="20"/>
              </w:rPr>
              <w:t>Working knowledge of processes to engage additional support contracts and personnel (if required)</w:t>
            </w:r>
          </w:p>
        </w:tc>
      </w:tr>
      <w:tr w:rsidR="00B724B4" w:rsidRPr="001927FC" w14:paraId="5E05D7AF" w14:textId="77777777" w:rsidTr="005029CA">
        <w:trPr>
          <w:trHeight w:val="340"/>
        </w:trPr>
        <w:tc>
          <w:tcPr>
            <w:tcW w:w="1610" w:type="pct"/>
          </w:tcPr>
          <w:p w14:paraId="4347F50D" w14:textId="51DACBD8" w:rsidR="00B724B4" w:rsidRPr="001927FC" w:rsidRDefault="00B724B4" w:rsidP="00B724B4">
            <w:pPr>
              <w:pStyle w:val="TableText-Left"/>
              <w:rPr>
                <w:rFonts w:asciiTheme="minorHAnsi" w:hAnsiTheme="minorHAnsi" w:cstheme="minorHAnsi"/>
                <w:sz w:val="20"/>
              </w:rPr>
            </w:pPr>
            <w:r w:rsidRPr="00B724B4">
              <w:rPr>
                <w:rFonts w:asciiTheme="minorHAnsi" w:hAnsiTheme="minorHAnsi" w:cstheme="minorHAnsi"/>
                <w:sz w:val="20"/>
              </w:rPr>
              <w:t>OSMP Field Operations Manager (BMT)</w:t>
            </w:r>
          </w:p>
        </w:tc>
        <w:tc>
          <w:tcPr>
            <w:tcW w:w="3390" w:type="pct"/>
            <w:vAlign w:val="center"/>
          </w:tcPr>
          <w:p w14:paraId="51CAF4D6" w14:textId="77777777" w:rsidR="00B724B4" w:rsidRPr="00B724B4" w:rsidRDefault="00B724B4" w:rsidP="00B724B4">
            <w:pPr>
              <w:pStyle w:val="TableText-Center"/>
              <w:numPr>
                <w:ilvl w:val="0"/>
                <w:numId w:val="27"/>
              </w:numPr>
              <w:ind w:left="348" w:hanging="283"/>
              <w:jc w:val="left"/>
              <w:rPr>
                <w:rFonts w:asciiTheme="minorHAnsi" w:hAnsiTheme="minorHAnsi" w:cs="Times New Roman"/>
                <w:sz w:val="20"/>
                <w:szCs w:val="20"/>
              </w:rPr>
            </w:pPr>
            <w:r w:rsidRPr="00B724B4">
              <w:rPr>
                <w:rFonts w:asciiTheme="minorHAnsi" w:hAnsiTheme="minorHAnsi" w:cs="Times New Roman"/>
                <w:sz w:val="20"/>
                <w:szCs w:val="20"/>
              </w:rPr>
              <w:t>Bachelor degree in environmental management/science from a recognised institution or equivalent tertiary study in technical area</w:t>
            </w:r>
          </w:p>
          <w:p w14:paraId="3A90BF40" w14:textId="721F87A3" w:rsidR="00B724B4" w:rsidRDefault="00B724B4" w:rsidP="00B724B4">
            <w:pPr>
              <w:pStyle w:val="TableText-Center"/>
              <w:numPr>
                <w:ilvl w:val="0"/>
                <w:numId w:val="27"/>
              </w:numPr>
              <w:ind w:left="348" w:hanging="283"/>
              <w:jc w:val="left"/>
              <w:rPr>
                <w:rFonts w:asciiTheme="minorHAnsi" w:hAnsiTheme="minorHAnsi" w:cstheme="minorHAnsi"/>
                <w:sz w:val="20"/>
                <w:szCs w:val="20"/>
              </w:rPr>
            </w:pPr>
            <w:r w:rsidRPr="00B724B4">
              <w:rPr>
                <w:rFonts w:asciiTheme="minorHAnsi" w:hAnsiTheme="minorHAnsi" w:cs="Times New Roman"/>
                <w:sz w:val="20"/>
                <w:szCs w:val="20"/>
              </w:rPr>
              <w:t>&gt;5 years’ experience in relevant scientific field</w:t>
            </w:r>
            <w:r w:rsidRPr="000027A2">
              <w:t xml:space="preserve"> </w:t>
            </w:r>
          </w:p>
        </w:tc>
      </w:tr>
      <w:tr w:rsidR="00B724B4" w:rsidRPr="001927FC" w14:paraId="3FF22CC9" w14:textId="77777777" w:rsidTr="005029CA">
        <w:trPr>
          <w:trHeight w:val="340"/>
        </w:trPr>
        <w:tc>
          <w:tcPr>
            <w:tcW w:w="1610" w:type="pct"/>
          </w:tcPr>
          <w:p w14:paraId="33E8F86F" w14:textId="77777777" w:rsidR="00B724B4" w:rsidRPr="001927FC" w:rsidRDefault="00B724B4" w:rsidP="00B724B4">
            <w:pPr>
              <w:pStyle w:val="TableText-Left"/>
              <w:rPr>
                <w:rFonts w:asciiTheme="minorHAnsi" w:hAnsiTheme="minorHAnsi" w:cstheme="minorHAnsi"/>
                <w:sz w:val="20"/>
              </w:rPr>
            </w:pPr>
            <w:r w:rsidRPr="001927FC">
              <w:rPr>
                <w:rFonts w:asciiTheme="minorHAnsi" w:hAnsiTheme="minorHAnsi" w:cstheme="minorHAnsi"/>
                <w:sz w:val="20"/>
              </w:rPr>
              <w:t>OSMP Field Teams</w:t>
            </w:r>
            <w:r>
              <w:rPr>
                <w:rFonts w:asciiTheme="minorHAnsi" w:hAnsiTheme="minorHAnsi" w:cstheme="minorHAnsi"/>
                <w:sz w:val="20"/>
              </w:rPr>
              <w:t xml:space="preserve"> (Monitoring Provider) </w:t>
            </w:r>
            <w:r w:rsidRPr="001927FC">
              <w:rPr>
                <w:rFonts w:asciiTheme="minorHAnsi" w:hAnsiTheme="minorHAnsi" w:cstheme="minorHAnsi"/>
                <w:sz w:val="20"/>
              </w:rPr>
              <w:t xml:space="preserve"> </w:t>
            </w:r>
          </w:p>
        </w:tc>
        <w:tc>
          <w:tcPr>
            <w:tcW w:w="3390" w:type="pct"/>
            <w:vAlign w:val="center"/>
          </w:tcPr>
          <w:p w14:paraId="247F3A74" w14:textId="188B0983" w:rsidR="00B724B4" w:rsidRPr="001927FC" w:rsidRDefault="00B724B4" w:rsidP="00B724B4">
            <w:pPr>
              <w:pStyle w:val="TableText-Center"/>
              <w:numPr>
                <w:ilvl w:val="0"/>
                <w:numId w:val="27"/>
              </w:numPr>
              <w:ind w:left="348" w:hanging="283"/>
              <w:jc w:val="left"/>
              <w:rPr>
                <w:rFonts w:asciiTheme="minorHAnsi" w:hAnsiTheme="minorHAnsi" w:cstheme="minorHAnsi"/>
                <w:sz w:val="20"/>
                <w:szCs w:val="20"/>
              </w:rPr>
            </w:pPr>
            <w:r>
              <w:rPr>
                <w:rFonts w:asciiTheme="minorHAnsi" w:hAnsiTheme="minorHAnsi" w:cstheme="minorHAnsi"/>
                <w:sz w:val="20"/>
                <w:szCs w:val="20"/>
              </w:rPr>
              <w:t>Refer to OMPs and SMPs</w:t>
            </w:r>
          </w:p>
        </w:tc>
      </w:tr>
    </w:tbl>
    <w:p w14:paraId="57DC0AF3" w14:textId="13F25318" w:rsidR="00BC771C" w:rsidRDefault="00BC771C">
      <w:pPr>
        <w:spacing w:before="0" w:after="0" w:line="240" w:lineRule="auto"/>
        <w:rPr>
          <w:b/>
          <w:bCs/>
          <w:caps/>
          <w:color w:val="FFFFFF"/>
          <w:spacing w:val="15"/>
          <w:sz w:val="22"/>
          <w:szCs w:val="22"/>
        </w:rPr>
      </w:pPr>
    </w:p>
    <w:p w14:paraId="5493105D" w14:textId="446E55BD" w:rsidR="0014533F" w:rsidRDefault="002031BE" w:rsidP="0014533F">
      <w:pPr>
        <w:pStyle w:val="Heading1"/>
      </w:pPr>
      <w:bookmarkStart w:id="139" w:name="_Ref25050674"/>
      <w:bookmarkStart w:id="140" w:name="_Toc48907701"/>
      <w:r w:rsidRPr="00A26247">
        <w:t>Review</w:t>
      </w:r>
      <w:bookmarkEnd w:id="139"/>
      <w:bookmarkEnd w:id="140"/>
      <w:r w:rsidRPr="00A26247">
        <w:t xml:space="preserve"> </w:t>
      </w:r>
    </w:p>
    <w:p w14:paraId="5EABE71F" w14:textId="4FB23083" w:rsidR="001D528A" w:rsidRPr="001D528A" w:rsidRDefault="007D7C09" w:rsidP="001D528A">
      <w:r>
        <w:t>The OSMP Joint Industry Framework shall</w:t>
      </w:r>
      <w:r w:rsidR="000B33A5">
        <w:t xml:space="preserve"> </w:t>
      </w:r>
      <w:r w:rsidR="009F12CE">
        <w:t xml:space="preserve">initially </w:t>
      </w:r>
      <w:r>
        <w:t xml:space="preserve">be reviewed </w:t>
      </w:r>
      <w:r w:rsidR="000B33A5">
        <w:t>bi-</w:t>
      </w:r>
      <w:r>
        <w:t xml:space="preserve">annually and incorporate improvements from </w:t>
      </w:r>
      <w:r w:rsidR="000B33A5">
        <w:t>various continuous improvement sources</w:t>
      </w:r>
      <w:r>
        <w:t xml:space="preserve">. </w:t>
      </w:r>
      <w:r w:rsidR="000B33A5">
        <w:t xml:space="preserve">Longer term, it is planned </w:t>
      </w:r>
      <w:r w:rsidR="009F12CE">
        <w:t xml:space="preserve">that </w:t>
      </w:r>
      <w:r w:rsidR="000B33A5">
        <w:t>the OSMP Joint Industry Framework shall be reviewed every three years.</w:t>
      </w:r>
    </w:p>
    <w:p w14:paraId="5448A604" w14:textId="6F3CAF93" w:rsidR="002031BE" w:rsidRDefault="002031BE" w:rsidP="0014533F">
      <w:pPr>
        <w:rPr>
          <w:b/>
          <w:bCs/>
        </w:rPr>
      </w:pPr>
      <w:r>
        <w:br w:type="page"/>
      </w:r>
    </w:p>
    <w:p w14:paraId="5F5FEA4D" w14:textId="3A973838" w:rsidR="00820AB6" w:rsidRDefault="00820AB6" w:rsidP="00820AB6">
      <w:pPr>
        <w:pStyle w:val="Heading1"/>
      </w:pPr>
      <w:bookmarkStart w:id="141" w:name="_Toc48907702"/>
      <w:bookmarkEnd w:id="1"/>
      <w:bookmarkEnd w:id="2"/>
      <w:bookmarkEnd w:id="3"/>
      <w:r>
        <w:lastRenderedPageBreak/>
        <w:t>References</w:t>
      </w:r>
      <w:bookmarkEnd w:id="141"/>
    </w:p>
    <w:p w14:paraId="104586EB" w14:textId="750476F1" w:rsidR="00820AB6" w:rsidRDefault="00820AB6" w:rsidP="005A15FD"/>
    <w:tbl>
      <w:tblPr>
        <w:tblStyle w:val="TableGrid"/>
        <w:tblW w:w="5000" w:type="pct"/>
        <w:tblLook w:val="04A0" w:firstRow="1" w:lastRow="0" w:firstColumn="1" w:lastColumn="0" w:noHBand="0" w:noVBand="1"/>
      </w:tblPr>
      <w:tblGrid>
        <w:gridCol w:w="1027"/>
        <w:gridCol w:w="7752"/>
      </w:tblGrid>
      <w:tr w:rsidR="00820AB6" w:rsidRPr="00C47C4C" w14:paraId="3E3575C8" w14:textId="77777777" w:rsidTr="00315505">
        <w:trPr>
          <w:trHeight w:val="340"/>
          <w:tblHeader/>
        </w:trPr>
        <w:tc>
          <w:tcPr>
            <w:tcW w:w="585" w:type="pct"/>
            <w:shd w:val="clear" w:color="auto" w:fill="A6A6A6" w:themeFill="background1" w:themeFillShade="A6"/>
          </w:tcPr>
          <w:p w14:paraId="15AFA896" w14:textId="77777777" w:rsidR="00820AB6" w:rsidRPr="00C47C4C" w:rsidRDefault="00820AB6" w:rsidP="0049013C">
            <w:pPr>
              <w:pStyle w:val="TableHead-Center"/>
              <w:rPr>
                <w:rFonts w:asciiTheme="minorHAnsi" w:hAnsiTheme="minorHAnsi" w:cstheme="minorHAnsi"/>
                <w:b w:val="0"/>
                <w:color w:val="auto"/>
                <w:szCs w:val="20"/>
              </w:rPr>
            </w:pPr>
            <w:bookmarkStart w:id="142" w:name="_Hlk512541152"/>
            <w:r w:rsidRPr="00C47C4C">
              <w:rPr>
                <w:rFonts w:asciiTheme="minorHAnsi" w:hAnsiTheme="minorHAnsi" w:cstheme="minorHAnsi"/>
                <w:color w:val="auto"/>
                <w:szCs w:val="20"/>
              </w:rPr>
              <w:t>Ref. No.</w:t>
            </w:r>
          </w:p>
        </w:tc>
        <w:tc>
          <w:tcPr>
            <w:tcW w:w="4415" w:type="pct"/>
            <w:shd w:val="clear" w:color="auto" w:fill="A6A6A6" w:themeFill="background1" w:themeFillShade="A6"/>
          </w:tcPr>
          <w:p w14:paraId="0EE33A04" w14:textId="77777777" w:rsidR="00820AB6" w:rsidRPr="00C47C4C" w:rsidRDefault="00820AB6" w:rsidP="0049013C">
            <w:pPr>
              <w:pStyle w:val="TableHead-Center"/>
              <w:rPr>
                <w:rFonts w:asciiTheme="minorHAnsi" w:hAnsiTheme="minorHAnsi" w:cstheme="minorHAnsi"/>
                <w:b w:val="0"/>
                <w:color w:val="auto"/>
                <w:szCs w:val="20"/>
              </w:rPr>
            </w:pPr>
            <w:r w:rsidRPr="00C47C4C">
              <w:rPr>
                <w:rFonts w:asciiTheme="minorHAnsi" w:hAnsiTheme="minorHAnsi" w:cstheme="minorHAnsi"/>
                <w:color w:val="auto"/>
                <w:szCs w:val="20"/>
              </w:rPr>
              <w:t>Description</w:t>
            </w:r>
          </w:p>
        </w:tc>
      </w:tr>
      <w:tr w:rsidR="00E0601B" w:rsidRPr="00C47C4C" w14:paraId="7B1E8F47" w14:textId="77777777" w:rsidTr="0049013C">
        <w:trPr>
          <w:trHeight w:val="340"/>
        </w:trPr>
        <w:tc>
          <w:tcPr>
            <w:tcW w:w="585" w:type="pct"/>
          </w:tcPr>
          <w:p w14:paraId="05422F05" w14:textId="77777777" w:rsidR="00E0601B" w:rsidRPr="00C47C4C" w:rsidRDefault="00E0601B" w:rsidP="004F675E">
            <w:pPr>
              <w:pStyle w:val="TableText-Left"/>
              <w:numPr>
                <w:ilvl w:val="0"/>
                <w:numId w:val="14"/>
              </w:numPr>
              <w:rPr>
                <w:rFonts w:asciiTheme="minorHAnsi" w:hAnsiTheme="minorHAnsi" w:cstheme="minorHAnsi"/>
                <w:sz w:val="20"/>
              </w:rPr>
            </w:pPr>
            <w:bookmarkStart w:id="143" w:name="_Ref512538211"/>
          </w:p>
        </w:tc>
        <w:bookmarkEnd w:id="143"/>
        <w:tc>
          <w:tcPr>
            <w:tcW w:w="4415" w:type="pct"/>
          </w:tcPr>
          <w:p w14:paraId="57127BA7" w14:textId="2B65A0B5" w:rsidR="00E0601B" w:rsidRDefault="00DB3B59" w:rsidP="00DB3B59">
            <w:pPr>
              <w:spacing w:before="40" w:after="40"/>
            </w:pPr>
            <w:r>
              <w:t xml:space="preserve">International Tanks Owners Pollution Federation Limited (2011) </w:t>
            </w:r>
            <w:r w:rsidRPr="00056523">
              <w:rPr>
                <w:i/>
              </w:rPr>
              <w:t>Fate of Marine Oil Spills: Technical Information Paper 2</w:t>
            </w:r>
            <w:r>
              <w:t xml:space="preserve">, London </w:t>
            </w:r>
          </w:p>
        </w:tc>
      </w:tr>
      <w:tr w:rsidR="00E71A69" w:rsidRPr="00C47C4C" w14:paraId="2A0FDE7C" w14:textId="77777777" w:rsidTr="0049013C">
        <w:trPr>
          <w:trHeight w:val="340"/>
        </w:trPr>
        <w:tc>
          <w:tcPr>
            <w:tcW w:w="585" w:type="pct"/>
          </w:tcPr>
          <w:p w14:paraId="439D84F3" w14:textId="77777777" w:rsidR="00E71A69" w:rsidRPr="00C47C4C" w:rsidRDefault="00E71A69" w:rsidP="004F675E">
            <w:pPr>
              <w:pStyle w:val="TableText-Left"/>
              <w:numPr>
                <w:ilvl w:val="0"/>
                <w:numId w:val="14"/>
              </w:numPr>
              <w:rPr>
                <w:rFonts w:asciiTheme="minorHAnsi" w:hAnsiTheme="minorHAnsi" w:cstheme="minorHAnsi"/>
                <w:sz w:val="20"/>
              </w:rPr>
            </w:pPr>
            <w:bookmarkStart w:id="144" w:name="_Ref503513847"/>
          </w:p>
        </w:tc>
        <w:bookmarkEnd w:id="144"/>
        <w:tc>
          <w:tcPr>
            <w:tcW w:w="4415" w:type="pct"/>
          </w:tcPr>
          <w:p w14:paraId="0D023DF7" w14:textId="491CE831" w:rsidR="00E71A69" w:rsidRPr="00820AB6" w:rsidRDefault="00542CEB" w:rsidP="00820AB6">
            <w:pPr>
              <w:spacing w:before="40" w:after="40"/>
            </w:pPr>
            <w:r>
              <w:rPr>
                <w:rFonts w:asciiTheme="minorHAnsi" w:hAnsiTheme="minorHAnsi" w:cstheme="minorHAnsi"/>
              </w:rPr>
              <w:t>Western Australian Department of Transport (WA DoT) Shoreline Assessment Form</w:t>
            </w:r>
          </w:p>
        </w:tc>
      </w:tr>
      <w:tr w:rsidR="00542CEB" w:rsidRPr="00C47C4C" w14:paraId="13779418" w14:textId="77777777" w:rsidTr="0049013C">
        <w:trPr>
          <w:trHeight w:val="340"/>
        </w:trPr>
        <w:tc>
          <w:tcPr>
            <w:tcW w:w="585" w:type="pct"/>
          </w:tcPr>
          <w:p w14:paraId="23F45AB1" w14:textId="77777777" w:rsidR="00542CEB" w:rsidRPr="00C47C4C" w:rsidRDefault="00542CEB" w:rsidP="004F675E">
            <w:pPr>
              <w:pStyle w:val="TableText-Left"/>
              <w:numPr>
                <w:ilvl w:val="0"/>
                <w:numId w:val="14"/>
              </w:numPr>
              <w:rPr>
                <w:rFonts w:asciiTheme="minorHAnsi" w:hAnsiTheme="minorHAnsi" w:cstheme="minorHAnsi"/>
                <w:sz w:val="20"/>
              </w:rPr>
            </w:pPr>
            <w:bookmarkStart w:id="145" w:name="_Ref417475411"/>
          </w:p>
        </w:tc>
        <w:bookmarkEnd w:id="145"/>
        <w:tc>
          <w:tcPr>
            <w:tcW w:w="4415" w:type="pct"/>
          </w:tcPr>
          <w:p w14:paraId="7047F464" w14:textId="10E34C3B" w:rsidR="00542CEB" w:rsidRPr="00A1073F" w:rsidRDefault="00542CEB" w:rsidP="00542CEB">
            <w:pPr>
              <w:spacing w:before="40" w:after="40"/>
              <w:rPr>
                <w:rFonts w:asciiTheme="minorHAnsi" w:hAnsiTheme="minorHAnsi" w:cstheme="minorHAnsi"/>
                <w:sz w:val="22"/>
                <w:szCs w:val="22"/>
              </w:rPr>
            </w:pPr>
            <w:r w:rsidRPr="005160D8">
              <w:t xml:space="preserve">Special Monitoring of Applied Resource Technologies (SMART) protocol </w:t>
            </w:r>
          </w:p>
        </w:tc>
      </w:tr>
      <w:tr w:rsidR="00542CEB" w:rsidRPr="00C47C4C" w14:paraId="27D0067D" w14:textId="77777777" w:rsidTr="0049013C">
        <w:trPr>
          <w:trHeight w:val="340"/>
        </w:trPr>
        <w:tc>
          <w:tcPr>
            <w:tcW w:w="585" w:type="pct"/>
          </w:tcPr>
          <w:p w14:paraId="6D79289E" w14:textId="77777777" w:rsidR="00542CEB" w:rsidRPr="00C47C4C" w:rsidRDefault="00542CEB" w:rsidP="004F675E">
            <w:pPr>
              <w:pStyle w:val="TableText-Left"/>
              <w:numPr>
                <w:ilvl w:val="0"/>
                <w:numId w:val="14"/>
              </w:numPr>
              <w:rPr>
                <w:rFonts w:asciiTheme="minorHAnsi" w:hAnsiTheme="minorHAnsi" w:cstheme="minorHAnsi"/>
                <w:sz w:val="20"/>
              </w:rPr>
            </w:pPr>
            <w:bookmarkStart w:id="146" w:name="_Ref512541017"/>
          </w:p>
        </w:tc>
        <w:bookmarkEnd w:id="146"/>
        <w:tc>
          <w:tcPr>
            <w:tcW w:w="4415" w:type="pct"/>
          </w:tcPr>
          <w:p w14:paraId="5C1835AD" w14:textId="4E3E4CF0" w:rsidR="00542CEB" w:rsidRPr="005160D8" w:rsidRDefault="00542CEB" w:rsidP="00542CEB">
            <w:pPr>
              <w:pStyle w:val="TableText"/>
              <w:tabs>
                <w:tab w:val="left" w:pos="404"/>
              </w:tabs>
              <w:spacing w:before="40" w:after="40"/>
              <w:ind w:left="0"/>
              <w:jc w:val="both"/>
              <w:rPr>
                <w:rFonts w:ascii="Calibri" w:eastAsia="MS Mincho" w:hAnsi="Calibri"/>
                <w:spacing w:val="0"/>
                <w:sz w:val="20"/>
                <w:lang w:val="en-AU" w:eastAsia="en-AU"/>
              </w:rPr>
            </w:pPr>
            <w:r w:rsidRPr="005160D8">
              <w:rPr>
                <w:rFonts w:ascii="Calibri" w:eastAsia="MS Mincho" w:hAnsi="Calibri"/>
                <w:spacing w:val="0"/>
                <w:sz w:val="20"/>
                <w:lang w:val="en-AU" w:eastAsia="en-AU"/>
              </w:rPr>
              <w:t>American Petroleum Institute</w:t>
            </w:r>
            <w:r>
              <w:rPr>
                <w:rFonts w:ascii="Calibri" w:eastAsia="MS Mincho" w:hAnsi="Calibri"/>
                <w:spacing w:val="0"/>
                <w:sz w:val="20"/>
                <w:lang w:val="en-AU" w:eastAsia="en-AU"/>
              </w:rPr>
              <w:t xml:space="preserve"> (API)</w:t>
            </w:r>
            <w:r w:rsidRPr="005160D8">
              <w:rPr>
                <w:rFonts w:ascii="Calibri" w:eastAsia="MS Mincho" w:hAnsi="Calibri"/>
                <w:spacing w:val="0"/>
                <w:sz w:val="20"/>
                <w:lang w:val="en-AU" w:eastAsia="en-AU"/>
              </w:rPr>
              <w:t xml:space="preserve"> </w:t>
            </w:r>
            <w:r>
              <w:rPr>
                <w:rFonts w:ascii="Calibri" w:eastAsia="MS Mincho" w:hAnsi="Calibri"/>
                <w:spacing w:val="0"/>
                <w:sz w:val="20"/>
                <w:lang w:val="en-AU" w:eastAsia="en-AU"/>
              </w:rPr>
              <w:t>(</w:t>
            </w:r>
            <w:r w:rsidRPr="005160D8">
              <w:rPr>
                <w:rFonts w:ascii="Calibri" w:eastAsia="MS Mincho" w:hAnsi="Calibri"/>
                <w:spacing w:val="0"/>
                <w:sz w:val="20"/>
                <w:lang w:val="en-AU" w:eastAsia="en-AU"/>
              </w:rPr>
              <w:t>2013</w:t>
            </w:r>
            <w:r>
              <w:rPr>
                <w:rFonts w:ascii="Calibri" w:eastAsia="MS Mincho" w:hAnsi="Calibri"/>
                <w:spacing w:val="0"/>
                <w:sz w:val="20"/>
                <w:lang w:val="en-AU" w:eastAsia="en-AU"/>
              </w:rPr>
              <w:t xml:space="preserve">) </w:t>
            </w:r>
            <w:r w:rsidRPr="005160D8">
              <w:rPr>
                <w:rFonts w:ascii="Calibri" w:eastAsia="MS Mincho" w:hAnsi="Calibri"/>
                <w:i/>
                <w:spacing w:val="0"/>
                <w:sz w:val="20"/>
                <w:lang w:val="en-AU" w:eastAsia="en-AU"/>
              </w:rPr>
              <w:t>Industry Recommended Subsea Dispersant Monitoring Plan</w:t>
            </w:r>
            <w:r w:rsidRPr="005160D8">
              <w:rPr>
                <w:rFonts w:ascii="Calibri" w:eastAsia="MS Mincho" w:hAnsi="Calibri"/>
                <w:spacing w:val="0"/>
                <w:sz w:val="20"/>
                <w:lang w:val="en-AU" w:eastAsia="en-AU"/>
              </w:rPr>
              <w:t>, API Technical Report 1152</w:t>
            </w:r>
          </w:p>
        </w:tc>
      </w:tr>
      <w:tr w:rsidR="00542CEB" w:rsidRPr="00C47C4C" w14:paraId="0489DEDF" w14:textId="77777777" w:rsidTr="0049013C">
        <w:trPr>
          <w:trHeight w:val="340"/>
        </w:trPr>
        <w:tc>
          <w:tcPr>
            <w:tcW w:w="585" w:type="pct"/>
          </w:tcPr>
          <w:p w14:paraId="7295BEAD" w14:textId="77777777" w:rsidR="00542CEB" w:rsidRPr="00C47C4C" w:rsidRDefault="00542CEB" w:rsidP="004F675E">
            <w:pPr>
              <w:pStyle w:val="TableText-Left"/>
              <w:numPr>
                <w:ilvl w:val="0"/>
                <w:numId w:val="14"/>
              </w:numPr>
              <w:rPr>
                <w:rFonts w:asciiTheme="minorHAnsi" w:hAnsiTheme="minorHAnsi" w:cstheme="minorHAnsi"/>
                <w:sz w:val="20"/>
              </w:rPr>
            </w:pPr>
            <w:bookmarkStart w:id="147" w:name="_Ref512541032"/>
          </w:p>
        </w:tc>
        <w:bookmarkEnd w:id="147"/>
        <w:tc>
          <w:tcPr>
            <w:tcW w:w="4415" w:type="pct"/>
          </w:tcPr>
          <w:p w14:paraId="75C0E7CF" w14:textId="745BFECB" w:rsidR="00542CEB" w:rsidRPr="005160D8" w:rsidRDefault="006F2064" w:rsidP="00542CEB">
            <w:pPr>
              <w:pStyle w:val="TableText"/>
              <w:spacing w:before="40" w:after="40"/>
              <w:jc w:val="both"/>
              <w:rPr>
                <w:rFonts w:ascii="Calibri" w:eastAsia="MS Mincho" w:hAnsi="Calibri"/>
                <w:spacing w:val="0"/>
                <w:sz w:val="20"/>
                <w:lang w:val="en-AU" w:eastAsia="en-AU"/>
              </w:rPr>
            </w:pPr>
            <w:r w:rsidRPr="007B4775">
              <w:rPr>
                <w:rFonts w:asciiTheme="minorHAnsi" w:hAnsiTheme="minorHAnsi" w:cstheme="minorHAnsi"/>
                <w:sz w:val="20"/>
              </w:rPr>
              <w:t>Hook</w:t>
            </w:r>
            <w:r>
              <w:rPr>
                <w:rFonts w:asciiTheme="minorHAnsi" w:hAnsiTheme="minorHAnsi" w:cstheme="minorHAnsi"/>
                <w:sz w:val="20"/>
              </w:rPr>
              <w:t xml:space="preserve">, S., </w:t>
            </w:r>
            <w:proofErr w:type="spellStart"/>
            <w:r>
              <w:rPr>
                <w:rFonts w:asciiTheme="minorHAnsi" w:hAnsiTheme="minorHAnsi" w:cstheme="minorHAnsi"/>
                <w:sz w:val="20"/>
              </w:rPr>
              <w:t>Batley</w:t>
            </w:r>
            <w:proofErr w:type="spellEnd"/>
            <w:r>
              <w:rPr>
                <w:rFonts w:asciiTheme="minorHAnsi" w:hAnsiTheme="minorHAnsi" w:cstheme="minorHAnsi"/>
                <w:sz w:val="20"/>
              </w:rPr>
              <w:t>, G., Holloway, M., Irving, P., and Ross, A.</w:t>
            </w:r>
            <w:r w:rsidRPr="007B4775">
              <w:rPr>
                <w:rFonts w:asciiTheme="minorHAnsi" w:hAnsiTheme="minorHAnsi" w:cstheme="minorHAnsi"/>
                <w:sz w:val="20"/>
              </w:rPr>
              <w:t xml:space="preserve"> (2016). </w:t>
            </w:r>
            <w:r w:rsidRPr="00B912B3">
              <w:rPr>
                <w:rFonts w:asciiTheme="minorHAnsi" w:hAnsiTheme="minorHAnsi" w:cstheme="minorHAnsi"/>
                <w:i/>
                <w:sz w:val="20"/>
              </w:rPr>
              <w:t>Oil Spill Monitoring Handbook</w:t>
            </w:r>
            <w:r>
              <w:rPr>
                <w:rFonts w:asciiTheme="minorHAnsi" w:hAnsiTheme="minorHAnsi" w:cstheme="minorHAnsi"/>
                <w:sz w:val="20"/>
              </w:rPr>
              <w:t xml:space="preserve">. CSIRO, Clayton South. </w:t>
            </w:r>
            <w:r w:rsidRPr="00127587">
              <w:rPr>
                <w:rFonts w:asciiTheme="minorHAnsi" w:hAnsiTheme="minorHAnsi" w:cstheme="minorHAnsi"/>
                <w:sz w:val="20"/>
              </w:rPr>
              <w:t>Authority (AMSA) and the Marine Safety Authority of New Zealand (MSA). Published by AMSA, Canberra.</w:t>
            </w:r>
          </w:p>
        </w:tc>
      </w:tr>
      <w:tr w:rsidR="00542CEB" w:rsidRPr="00C47C4C" w14:paraId="1419800F" w14:textId="77777777" w:rsidTr="0049013C">
        <w:trPr>
          <w:trHeight w:val="340"/>
        </w:trPr>
        <w:tc>
          <w:tcPr>
            <w:tcW w:w="585" w:type="pct"/>
          </w:tcPr>
          <w:p w14:paraId="3837CF6E" w14:textId="77777777" w:rsidR="00542CEB" w:rsidRPr="00C47C4C" w:rsidRDefault="00542CEB" w:rsidP="004F675E">
            <w:pPr>
              <w:pStyle w:val="TableText-Left"/>
              <w:numPr>
                <w:ilvl w:val="0"/>
                <w:numId w:val="14"/>
              </w:numPr>
              <w:rPr>
                <w:rFonts w:asciiTheme="minorHAnsi" w:hAnsiTheme="minorHAnsi" w:cstheme="minorHAnsi"/>
                <w:sz w:val="20"/>
              </w:rPr>
            </w:pPr>
            <w:bookmarkStart w:id="148" w:name="_Ref501018739"/>
          </w:p>
        </w:tc>
        <w:bookmarkEnd w:id="148"/>
        <w:tc>
          <w:tcPr>
            <w:tcW w:w="4415" w:type="pct"/>
          </w:tcPr>
          <w:p w14:paraId="501D6E33" w14:textId="31F4FEEF" w:rsidR="00542CEB" w:rsidRPr="0012539A" w:rsidRDefault="00B73E1B" w:rsidP="00542CEB">
            <w:pPr>
              <w:pStyle w:val="TableText"/>
              <w:spacing w:before="40" w:after="40"/>
              <w:jc w:val="both"/>
              <w:rPr>
                <w:rFonts w:asciiTheme="minorHAnsi" w:hAnsiTheme="minorHAnsi" w:cstheme="minorHAnsi"/>
                <w:sz w:val="20"/>
              </w:rPr>
            </w:pPr>
            <w:r w:rsidRPr="00127587">
              <w:rPr>
                <w:rFonts w:asciiTheme="minorHAnsi" w:hAnsiTheme="minorHAnsi" w:cstheme="minorHAnsi"/>
                <w:sz w:val="20"/>
              </w:rPr>
              <w:t xml:space="preserve">AMSA. 2003. Oil Spill Monitoring Handbook. Prepared by </w:t>
            </w:r>
            <w:proofErr w:type="spellStart"/>
            <w:r w:rsidRPr="00127587">
              <w:rPr>
                <w:rFonts w:asciiTheme="minorHAnsi" w:hAnsiTheme="minorHAnsi" w:cstheme="minorHAnsi"/>
                <w:sz w:val="20"/>
              </w:rPr>
              <w:t>Wardrop</w:t>
            </w:r>
            <w:proofErr w:type="spellEnd"/>
            <w:r w:rsidRPr="00127587">
              <w:rPr>
                <w:rFonts w:asciiTheme="minorHAnsi" w:hAnsiTheme="minorHAnsi" w:cstheme="minorHAnsi"/>
                <w:sz w:val="20"/>
              </w:rPr>
              <w:t xml:space="preserve"> Consulting and the </w:t>
            </w:r>
            <w:proofErr w:type="spellStart"/>
            <w:r w:rsidRPr="00127587">
              <w:rPr>
                <w:rFonts w:asciiTheme="minorHAnsi" w:hAnsiTheme="minorHAnsi" w:cstheme="minorHAnsi"/>
                <w:sz w:val="20"/>
              </w:rPr>
              <w:t>Cawthron</w:t>
            </w:r>
            <w:proofErr w:type="spellEnd"/>
            <w:r w:rsidRPr="00127587">
              <w:rPr>
                <w:rFonts w:asciiTheme="minorHAnsi" w:hAnsiTheme="minorHAnsi" w:cstheme="minorHAnsi"/>
                <w:sz w:val="20"/>
              </w:rPr>
              <w:t xml:space="preserve"> Institute for the Australian Maritime Safety Authority (AMSA) and the Marine Safety Authority of New Zealand (MSA). Published by AMSA, Canberra.</w:t>
            </w:r>
          </w:p>
        </w:tc>
      </w:tr>
      <w:tr w:rsidR="00542CEB" w:rsidRPr="00C47C4C" w14:paraId="3D185C1B" w14:textId="77777777" w:rsidTr="0049013C">
        <w:trPr>
          <w:trHeight w:val="340"/>
        </w:trPr>
        <w:tc>
          <w:tcPr>
            <w:tcW w:w="585" w:type="pct"/>
          </w:tcPr>
          <w:p w14:paraId="21DCC3EE" w14:textId="77777777" w:rsidR="00542CEB" w:rsidRPr="00C47C4C" w:rsidRDefault="00542CEB" w:rsidP="004F675E">
            <w:pPr>
              <w:pStyle w:val="TableText-Left"/>
              <w:numPr>
                <w:ilvl w:val="0"/>
                <w:numId w:val="14"/>
              </w:numPr>
              <w:rPr>
                <w:rFonts w:asciiTheme="minorHAnsi" w:hAnsiTheme="minorHAnsi" w:cstheme="minorHAnsi"/>
                <w:sz w:val="20"/>
              </w:rPr>
            </w:pPr>
            <w:bookmarkStart w:id="149" w:name="_Ref501018767"/>
          </w:p>
        </w:tc>
        <w:bookmarkEnd w:id="149"/>
        <w:tc>
          <w:tcPr>
            <w:tcW w:w="4415" w:type="pct"/>
          </w:tcPr>
          <w:p w14:paraId="2D555130" w14:textId="419347AB" w:rsidR="00542CEB" w:rsidRPr="0012539A" w:rsidRDefault="00634DB3" w:rsidP="00542CEB">
            <w:pPr>
              <w:pStyle w:val="TableText"/>
              <w:spacing w:before="40" w:after="40"/>
              <w:ind w:left="0"/>
              <w:jc w:val="both"/>
              <w:rPr>
                <w:rFonts w:asciiTheme="minorHAnsi" w:hAnsiTheme="minorHAnsi" w:cstheme="minorHAnsi"/>
                <w:sz w:val="20"/>
              </w:rPr>
            </w:pPr>
            <w:r>
              <w:rPr>
                <w:rFonts w:asciiTheme="minorHAnsi" w:hAnsiTheme="minorHAnsi" w:cstheme="minorHAnsi"/>
                <w:sz w:val="20"/>
              </w:rPr>
              <w:t xml:space="preserve">Water Quality Australia (2019) </w:t>
            </w:r>
            <w:r w:rsidRPr="00634DB3">
              <w:rPr>
                <w:rFonts w:asciiTheme="minorHAnsi" w:hAnsiTheme="minorHAnsi" w:cstheme="minorHAnsi"/>
                <w:sz w:val="20"/>
              </w:rPr>
              <w:t>Toxicant default guideline values for water quality in aquatic ecosystems</w:t>
            </w:r>
            <w:r>
              <w:rPr>
                <w:rFonts w:asciiTheme="minorHAnsi" w:hAnsiTheme="minorHAnsi" w:cstheme="minorHAnsi"/>
                <w:sz w:val="20"/>
              </w:rPr>
              <w:t xml:space="preserve">. Available from </w:t>
            </w:r>
            <w:r w:rsidRPr="00634DB3">
              <w:rPr>
                <w:rFonts w:asciiTheme="minorHAnsi" w:hAnsiTheme="minorHAnsi" w:cstheme="minorHAnsi"/>
                <w:sz w:val="20"/>
              </w:rPr>
              <w:t>https://www.waterquality.gov.au/anz-guidelines/guideline-values/default/water-quality-toxicants#retrieval-of-default-guideline-values-for-fresh-and-marine-water</w:t>
            </w:r>
            <w:r>
              <w:rPr>
                <w:rFonts w:asciiTheme="minorHAnsi" w:hAnsiTheme="minorHAnsi" w:cstheme="minorHAnsi"/>
                <w:sz w:val="20"/>
              </w:rPr>
              <w:t xml:space="preserve">, Australian and New Zealand Guidelines for Fresh and Marine Water Quality </w:t>
            </w:r>
          </w:p>
        </w:tc>
      </w:tr>
      <w:tr w:rsidR="004A0C4B" w:rsidRPr="00C47C4C" w14:paraId="651F305E" w14:textId="77777777" w:rsidTr="0049013C">
        <w:trPr>
          <w:trHeight w:val="340"/>
        </w:trPr>
        <w:tc>
          <w:tcPr>
            <w:tcW w:w="585" w:type="pct"/>
          </w:tcPr>
          <w:p w14:paraId="73F65336" w14:textId="77777777" w:rsidR="004A0C4B" w:rsidRPr="00C47C4C" w:rsidRDefault="004A0C4B" w:rsidP="004F675E">
            <w:pPr>
              <w:pStyle w:val="TableText-Left"/>
              <w:numPr>
                <w:ilvl w:val="0"/>
                <w:numId w:val="14"/>
              </w:numPr>
              <w:rPr>
                <w:rFonts w:asciiTheme="minorHAnsi" w:hAnsiTheme="minorHAnsi" w:cstheme="minorHAnsi"/>
                <w:sz w:val="20"/>
              </w:rPr>
            </w:pPr>
          </w:p>
        </w:tc>
        <w:tc>
          <w:tcPr>
            <w:tcW w:w="4415" w:type="pct"/>
          </w:tcPr>
          <w:p w14:paraId="4BE32C16" w14:textId="2F879CE7" w:rsidR="004A0C4B" w:rsidRDefault="004A0C4B" w:rsidP="00542CEB">
            <w:pPr>
              <w:pStyle w:val="TableText"/>
              <w:spacing w:before="40" w:after="40"/>
              <w:ind w:left="0"/>
              <w:jc w:val="both"/>
              <w:rPr>
                <w:rFonts w:asciiTheme="minorHAnsi" w:hAnsiTheme="minorHAnsi" w:cstheme="minorHAnsi"/>
                <w:sz w:val="20"/>
              </w:rPr>
            </w:pPr>
            <w:r w:rsidRPr="001F0416">
              <w:rPr>
                <w:rFonts w:asciiTheme="minorHAnsi" w:hAnsiTheme="minorHAnsi" w:cstheme="minorHAnsi"/>
                <w:spacing w:val="0"/>
                <w:sz w:val="20"/>
              </w:rPr>
              <w:t xml:space="preserve">Simpson SL, </w:t>
            </w:r>
            <w:proofErr w:type="spellStart"/>
            <w:r w:rsidRPr="001F0416">
              <w:rPr>
                <w:rFonts w:asciiTheme="minorHAnsi" w:hAnsiTheme="minorHAnsi" w:cstheme="minorHAnsi"/>
                <w:spacing w:val="0"/>
                <w:sz w:val="20"/>
              </w:rPr>
              <w:t>Batley</w:t>
            </w:r>
            <w:proofErr w:type="spellEnd"/>
            <w:r w:rsidRPr="001F0416">
              <w:rPr>
                <w:rFonts w:asciiTheme="minorHAnsi" w:hAnsiTheme="minorHAnsi" w:cstheme="minorHAnsi"/>
                <w:spacing w:val="0"/>
                <w:sz w:val="20"/>
              </w:rPr>
              <w:t xml:space="preserve"> GB and Chariton AA (2013). </w:t>
            </w:r>
            <w:r w:rsidRPr="001F0416">
              <w:rPr>
                <w:rFonts w:asciiTheme="minorHAnsi" w:hAnsiTheme="minorHAnsi" w:cstheme="minorHAnsi"/>
                <w:i/>
                <w:spacing w:val="0"/>
                <w:sz w:val="20"/>
              </w:rPr>
              <w:t>Revision of the ANZECC/ARMCANZ Sediment Quality Guidelines</w:t>
            </w:r>
            <w:r w:rsidRPr="001F0416">
              <w:rPr>
                <w:rFonts w:asciiTheme="minorHAnsi" w:hAnsiTheme="minorHAnsi" w:cstheme="minorHAnsi"/>
                <w:spacing w:val="0"/>
                <w:sz w:val="20"/>
              </w:rPr>
              <w:t>. CSIRO Land and Water Science Report 08/07. CSIRO Land and Water.</w:t>
            </w:r>
          </w:p>
        </w:tc>
      </w:tr>
      <w:tr w:rsidR="00542CEB" w:rsidRPr="00C47C4C" w14:paraId="4F593D41" w14:textId="77777777" w:rsidTr="0049013C">
        <w:trPr>
          <w:trHeight w:val="340"/>
        </w:trPr>
        <w:tc>
          <w:tcPr>
            <w:tcW w:w="585" w:type="pct"/>
          </w:tcPr>
          <w:p w14:paraId="71D6BEEB" w14:textId="77777777" w:rsidR="00542CEB" w:rsidRPr="00C47C4C" w:rsidRDefault="00542CEB" w:rsidP="004F675E">
            <w:pPr>
              <w:pStyle w:val="TableText-Left"/>
              <w:numPr>
                <w:ilvl w:val="0"/>
                <w:numId w:val="14"/>
              </w:numPr>
              <w:rPr>
                <w:rFonts w:asciiTheme="minorHAnsi" w:hAnsiTheme="minorHAnsi" w:cstheme="minorHAnsi"/>
                <w:sz w:val="20"/>
              </w:rPr>
            </w:pPr>
            <w:bookmarkStart w:id="150" w:name="_Ref501018773"/>
          </w:p>
        </w:tc>
        <w:bookmarkEnd w:id="150"/>
        <w:tc>
          <w:tcPr>
            <w:tcW w:w="4415" w:type="pct"/>
          </w:tcPr>
          <w:p w14:paraId="56672DEA" w14:textId="5D707D69" w:rsidR="00542CEB" w:rsidRPr="00B73E1B" w:rsidRDefault="00634DB3" w:rsidP="00542CEB">
            <w:pPr>
              <w:pStyle w:val="TableText"/>
              <w:spacing w:before="40" w:after="40"/>
              <w:ind w:left="0"/>
              <w:jc w:val="both"/>
              <w:rPr>
                <w:rFonts w:asciiTheme="minorHAnsi" w:hAnsiTheme="minorHAnsi" w:cstheme="minorHAnsi"/>
                <w:sz w:val="20"/>
              </w:rPr>
            </w:pPr>
            <w:r>
              <w:rPr>
                <w:rFonts w:asciiTheme="minorHAnsi" w:hAnsiTheme="minorHAnsi" w:cstheme="minorHAnsi"/>
                <w:sz w:val="20"/>
              </w:rPr>
              <w:t xml:space="preserve">Water Quality Australia (2019) Toxicant default guideline values for sediment quality. Available from </w:t>
            </w:r>
            <w:r w:rsidRPr="00634DB3">
              <w:rPr>
                <w:rFonts w:asciiTheme="minorHAnsi" w:hAnsiTheme="minorHAnsi" w:cstheme="minorHAnsi"/>
                <w:sz w:val="20"/>
              </w:rPr>
              <w:t>https://www.waterquality.gov.au/anz-guidelines/guideline-values/default/sediment-quality-toxicants</w:t>
            </w:r>
            <w:r>
              <w:rPr>
                <w:rFonts w:asciiTheme="minorHAnsi" w:hAnsiTheme="minorHAnsi" w:cstheme="minorHAnsi"/>
                <w:sz w:val="20"/>
              </w:rPr>
              <w:t>, Australian and New Zealand Guidelines for Fresh and Marine Water Quality</w:t>
            </w:r>
          </w:p>
        </w:tc>
      </w:tr>
      <w:tr w:rsidR="00542CEB" w:rsidRPr="00C47C4C" w14:paraId="3A5560F5" w14:textId="77777777" w:rsidTr="0049013C">
        <w:trPr>
          <w:trHeight w:val="340"/>
        </w:trPr>
        <w:tc>
          <w:tcPr>
            <w:tcW w:w="585" w:type="pct"/>
          </w:tcPr>
          <w:p w14:paraId="5ADE0206" w14:textId="77777777" w:rsidR="00542CEB" w:rsidRPr="00C47C4C" w:rsidRDefault="00542CEB" w:rsidP="004F675E">
            <w:pPr>
              <w:pStyle w:val="TableText-Left"/>
              <w:numPr>
                <w:ilvl w:val="0"/>
                <w:numId w:val="14"/>
              </w:numPr>
              <w:rPr>
                <w:rFonts w:asciiTheme="minorHAnsi" w:hAnsiTheme="minorHAnsi" w:cstheme="minorHAnsi"/>
                <w:sz w:val="20"/>
              </w:rPr>
            </w:pPr>
            <w:bookmarkStart w:id="151" w:name="_Ref512541463"/>
          </w:p>
        </w:tc>
        <w:bookmarkEnd w:id="151"/>
        <w:tc>
          <w:tcPr>
            <w:tcW w:w="4415" w:type="pct"/>
          </w:tcPr>
          <w:p w14:paraId="12008E07" w14:textId="7A5FCAA6" w:rsidR="00542CEB" w:rsidRPr="0012539A" w:rsidRDefault="00542CEB" w:rsidP="00542CEB">
            <w:pPr>
              <w:pStyle w:val="TableText"/>
              <w:spacing w:before="40" w:after="40"/>
              <w:ind w:left="0"/>
              <w:jc w:val="both"/>
              <w:rPr>
                <w:rFonts w:asciiTheme="minorHAnsi" w:hAnsiTheme="minorHAnsi" w:cstheme="minorHAnsi"/>
                <w:sz w:val="20"/>
              </w:rPr>
            </w:pPr>
            <w:r w:rsidRPr="0012539A">
              <w:rPr>
                <w:rFonts w:asciiTheme="minorHAnsi" w:hAnsiTheme="minorHAnsi" w:cstheme="minorHAnsi"/>
                <w:sz w:val="20"/>
              </w:rPr>
              <w:t>Aquatic Life Benchmarks (United States Environmental Protection Authority, 2012). Available from: http://www.epa.gov/bpspill/water-benchmarks.html</w:t>
            </w:r>
          </w:p>
        </w:tc>
      </w:tr>
      <w:tr w:rsidR="00542CEB" w:rsidRPr="00C47C4C" w14:paraId="46A0F566" w14:textId="77777777" w:rsidTr="0049013C">
        <w:trPr>
          <w:trHeight w:val="340"/>
        </w:trPr>
        <w:tc>
          <w:tcPr>
            <w:tcW w:w="585" w:type="pct"/>
          </w:tcPr>
          <w:p w14:paraId="2E149660" w14:textId="77777777" w:rsidR="00542CEB" w:rsidRPr="00C47C4C" w:rsidRDefault="00542CEB" w:rsidP="004F675E">
            <w:pPr>
              <w:pStyle w:val="TableText-Left"/>
              <w:numPr>
                <w:ilvl w:val="0"/>
                <w:numId w:val="14"/>
              </w:numPr>
              <w:rPr>
                <w:rFonts w:asciiTheme="minorHAnsi" w:hAnsiTheme="minorHAnsi" w:cstheme="minorHAnsi"/>
                <w:sz w:val="20"/>
              </w:rPr>
            </w:pPr>
          </w:p>
        </w:tc>
        <w:tc>
          <w:tcPr>
            <w:tcW w:w="4415" w:type="pct"/>
          </w:tcPr>
          <w:p w14:paraId="66D9A522" w14:textId="304CB37F" w:rsidR="00542CEB" w:rsidRDefault="00542CEB" w:rsidP="00542CEB">
            <w:pPr>
              <w:pStyle w:val="TableText"/>
              <w:spacing w:before="40" w:after="40"/>
              <w:ind w:left="0"/>
              <w:jc w:val="both"/>
              <w:rPr>
                <w:rFonts w:asciiTheme="minorHAnsi" w:hAnsiTheme="minorHAnsi" w:cstheme="minorHAnsi"/>
                <w:sz w:val="20"/>
              </w:rPr>
            </w:pPr>
            <w:r w:rsidRPr="0012539A">
              <w:rPr>
                <w:rFonts w:asciiTheme="minorHAnsi" w:hAnsiTheme="minorHAnsi" w:cstheme="minorHAnsi"/>
                <w:sz w:val="20"/>
              </w:rPr>
              <w:t>National Assessment Guidelines for Dredging (Department of the Environment, Water, Heritage and the Arts, 2009).</w:t>
            </w:r>
          </w:p>
        </w:tc>
      </w:tr>
      <w:tr w:rsidR="00542CEB" w:rsidRPr="00C47C4C" w14:paraId="7C85C7A1" w14:textId="77777777" w:rsidTr="0049013C">
        <w:trPr>
          <w:trHeight w:val="340"/>
        </w:trPr>
        <w:tc>
          <w:tcPr>
            <w:tcW w:w="585" w:type="pct"/>
          </w:tcPr>
          <w:p w14:paraId="17A314D5" w14:textId="77777777" w:rsidR="00542CEB" w:rsidRPr="00C47C4C" w:rsidRDefault="00542CEB" w:rsidP="004F675E">
            <w:pPr>
              <w:pStyle w:val="TableText-Left"/>
              <w:numPr>
                <w:ilvl w:val="0"/>
                <w:numId w:val="14"/>
              </w:numPr>
              <w:rPr>
                <w:rFonts w:asciiTheme="minorHAnsi" w:hAnsiTheme="minorHAnsi" w:cstheme="minorHAnsi"/>
                <w:sz w:val="20"/>
              </w:rPr>
            </w:pPr>
            <w:bookmarkStart w:id="152" w:name="_Ref512541536"/>
          </w:p>
        </w:tc>
        <w:bookmarkEnd w:id="152"/>
        <w:tc>
          <w:tcPr>
            <w:tcW w:w="4415" w:type="pct"/>
          </w:tcPr>
          <w:p w14:paraId="6662EF5E" w14:textId="45AF801B" w:rsidR="00542CEB" w:rsidRDefault="00391D9E" w:rsidP="00542CEB">
            <w:pPr>
              <w:pStyle w:val="TableText"/>
              <w:spacing w:before="40" w:after="40"/>
              <w:ind w:left="0"/>
              <w:jc w:val="both"/>
              <w:rPr>
                <w:rFonts w:asciiTheme="minorHAnsi" w:hAnsiTheme="minorHAnsi" w:cstheme="minorHAnsi"/>
                <w:sz w:val="20"/>
              </w:rPr>
            </w:pPr>
            <w:r w:rsidRPr="00D23741">
              <w:rPr>
                <w:rFonts w:asciiTheme="minorHAnsi" w:hAnsiTheme="minorHAnsi"/>
                <w:sz w:val="20"/>
              </w:rPr>
              <w:t xml:space="preserve">Downes, B.J., </w:t>
            </w:r>
            <w:proofErr w:type="spellStart"/>
            <w:r w:rsidRPr="00D23741">
              <w:rPr>
                <w:rFonts w:asciiTheme="minorHAnsi" w:hAnsiTheme="minorHAnsi"/>
                <w:sz w:val="20"/>
              </w:rPr>
              <w:t>Barmuta</w:t>
            </w:r>
            <w:proofErr w:type="spellEnd"/>
            <w:r w:rsidRPr="00D23741">
              <w:rPr>
                <w:rFonts w:asciiTheme="minorHAnsi" w:hAnsiTheme="minorHAnsi"/>
                <w:sz w:val="20"/>
              </w:rPr>
              <w:t xml:space="preserve">, L.A., Fairweather, P.G., Faith, D.P., Keough, M.J., Lake, P.S., </w:t>
            </w:r>
            <w:proofErr w:type="spellStart"/>
            <w:r w:rsidRPr="00D23741">
              <w:rPr>
                <w:rFonts w:asciiTheme="minorHAnsi" w:hAnsiTheme="minorHAnsi"/>
                <w:sz w:val="20"/>
              </w:rPr>
              <w:t>Mapstone</w:t>
            </w:r>
            <w:proofErr w:type="spellEnd"/>
            <w:r w:rsidRPr="00D23741">
              <w:rPr>
                <w:rFonts w:asciiTheme="minorHAnsi" w:hAnsiTheme="minorHAnsi"/>
                <w:sz w:val="20"/>
              </w:rPr>
              <w:t>, B.D., Quinn, G.P. 2002. Monitoring ecological impacts, concepts and practice in flowing waters. Cambridge University Press. Cambridge UK.</w:t>
            </w:r>
          </w:p>
        </w:tc>
      </w:tr>
      <w:tr w:rsidR="00542CEB" w:rsidRPr="00C47C4C" w14:paraId="2E23392B" w14:textId="77777777" w:rsidTr="0049013C">
        <w:trPr>
          <w:trHeight w:val="340"/>
        </w:trPr>
        <w:tc>
          <w:tcPr>
            <w:tcW w:w="585" w:type="pct"/>
          </w:tcPr>
          <w:p w14:paraId="24221F1D" w14:textId="77777777" w:rsidR="00542CEB" w:rsidRPr="00C47C4C" w:rsidRDefault="00542CEB" w:rsidP="004F675E">
            <w:pPr>
              <w:pStyle w:val="TableText-Left"/>
              <w:numPr>
                <w:ilvl w:val="0"/>
                <w:numId w:val="14"/>
              </w:numPr>
              <w:rPr>
                <w:rFonts w:asciiTheme="minorHAnsi" w:hAnsiTheme="minorHAnsi" w:cstheme="minorHAnsi"/>
                <w:sz w:val="20"/>
              </w:rPr>
            </w:pPr>
            <w:bookmarkStart w:id="153" w:name="_Ref512541592"/>
          </w:p>
        </w:tc>
        <w:bookmarkEnd w:id="153"/>
        <w:tc>
          <w:tcPr>
            <w:tcW w:w="4415" w:type="pct"/>
          </w:tcPr>
          <w:p w14:paraId="4C107347" w14:textId="41CAE8CE" w:rsidR="00542CEB" w:rsidRDefault="00542CEB" w:rsidP="00542CEB">
            <w:pPr>
              <w:pStyle w:val="TableText"/>
              <w:spacing w:before="40" w:after="40"/>
              <w:ind w:left="0"/>
              <w:jc w:val="both"/>
              <w:rPr>
                <w:rFonts w:asciiTheme="minorHAnsi" w:hAnsiTheme="minorHAnsi" w:cstheme="minorHAnsi"/>
                <w:sz w:val="20"/>
              </w:rPr>
            </w:pPr>
            <w:r w:rsidRPr="00D23741">
              <w:rPr>
                <w:rFonts w:asciiTheme="minorHAnsi" w:hAnsiTheme="minorHAnsi"/>
                <w:sz w:val="20"/>
              </w:rPr>
              <w:t>Underwood, A.J. 1991. Beyond BACI: experimental designs for detecting human environmental impacts on temporal variations in natural populations. Australian Journal of Marine and Freshwater Research 42: 569–587.</w:t>
            </w:r>
          </w:p>
        </w:tc>
      </w:tr>
      <w:tr w:rsidR="00542CEB" w:rsidRPr="00C47C4C" w14:paraId="7D677A71" w14:textId="77777777" w:rsidTr="0049013C">
        <w:trPr>
          <w:trHeight w:val="340"/>
        </w:trPr>
        <w:tc>
          <w:tcPr>
            <w:tcW w:w="585" w:type="pct"/>
          </w:tcPr>
          <w:p w14:paraId="7B6633BD" w14:textId="77777777" w:rsidR="00542CEB" w:rsidRPr="00C47C4C" w:rsidRDefault="00542CEB" w:rsidP="004F675E">
            <w:pPr>
              <w:pStyle w:val="TableText-Left"/>
              <w:numPr>
                <w:ilvl w:val="0"/>
                <w:numId w:val="14"/>
              </w:numPr>
              <w:rPr>
                <w:rFonts w:asciiTheme="minorHAnsi" w:hAnsiTheme="minorHAnsi" w:cstheme="minorHAnsi"/>
                <w:sz w:val="20"/>
              </w:rPr>
            </w:pPr>
            <w:bookmarkStart w:id="154" w:name="_Ref512541599"/>
          </w:p>
        </w:tc>
        <w:bookmarkEnd w:id="154"/>
        <w:tc>
          <w:tcPr>
            <w:tcW w:w="4415" w:type="pct"/>
          </w:tcPr>
          <w:p w14:paraId="1ADBCD80" w14:textId="20521129" w:rsidR="00542CEB" w:rsidRDefault="00542CEB" w:rsidP="00542CEB">
            <w:pPr>
              <w:pStyle w:val="TableText"/>
              <w:spacing w:before="40" w:after="40"/>
              <w:ind w:left="0"/>
              <w:jc w:val="both"/>
              <w:rPr>
                <w:rFonts w:asciiTheme="minorHAnsi" w:hAnsiTheme="minorHAnsi" w:cstheme="minorHAnsi"/>
                <w:sz w:val="20"/>
              </w:rPr>
            </w:pPr>
            <w:r w:rsidRPr="00D23741">
              <w:rPr>
                <w:rFonts w:asciiTheme="minorHAnsi" w:hAnsiTheme="minorHAnsi" w:cs="Arial"/>
                <w:sz w:val="20"/>
              </w:rPr>
              <w:t xml:space="preserve">Underwood, A.J. 1994. On beyond BACI: sampling designs that might reliably detect environmental disturbances. </w:t>
            </w:r>
            <w:r w:rsidRPr="00D23741">
              <w:rPr>
                <w:rFonts w:asciiTheme="minorHAnsi" w:hAnsiTheme="minorHAnsi" w:cs="Arial"/>
                <w:i/>
                <w:sz w:val="20"/>
              </w:rPr>
              <w:t xml:space="preserve">Ecological Applications </w:t>
            </w:r>
            <w:r w:rsidRPr="00D23741">
              <w:rPr>
                <w:rFonts w:asciiTheme="minorHAnsi" w:hAnsiTheme="minorHAnsi" w:cs="Arial"/>
                <w:b/>
                <w:sz w:val="20"/>
              </w:rPr>
              <w:t>4:</w:t>
            </w:r>
            <w:r w:rsidRPr="00D23741">
              <w:rPr>
                <w:rFonts w:asciiTheme="minorHAnsi" w:hAnsiTheme="minorHAnsi" w:cs="Arial"/>
                <w:sz w:val="20"/>
              </w:rPr>
              <w:t xml:space="preserve"> 3–15.</w:t>
            </w:r>
          </w:p>
        </w:tc>
      </w:tr>
      <w:tr w:rsidR="00542CEB" w:rsidRPr="00C47C4C" w14:paraId="7B252B8F" w14:textId="77777777" w:rsidTr="0049013C">
        <w:trPr>
          <w:trHeight w:val="340"/>
        </w:trPr>
        <w:tc>
          <w:tcPr>
            <w:tcW w:w="585" w:type="pct"/>
          </w:tcPr>
          <w:p w14:paraId="258CA763" w14:textId="77777777" w:rsidR="00542CEB" w:rsidRPr="00C47C4C" w:rsidRDefault="00542CEB" w:rsidP="004F675E">
            <w:pPr>
              <w:pStyle w:val="TableText-Left"/>
              <w:numPr>
                <w:ilvl w:val="0"/>
                <w:numId w:val="14"/>
              </w:numPr>
              <w:rPr>
                <w:rFonts w:asciiTheme="minorHAnsi" w:hAnsiTheme="minorHAnsi" w:cstheme="minorHAnsi"/>
                <w:sz w:val="20"/>
              </w:rPr>
            </w:pPr>
            <w:bookmarkStart w:id="155" w:name="_Ref512539775"/>
          </w:p>
        </w:tc>
        <w:bookmarkEnd w:id="155"/>
        <w:tc>
          <w:tcPr>
            <w:tcW w:w="4415" w:type="pct"/>
          </w:tcPr>
          <w:p w14:paraId="1FFE5590" w14:textId="7496B447" w:rsidR="00542CEB" w:rsidRDefault="00542CEB" w:rsidP="00542CEB">
            <w:pPr>
              <w:pStyle w:val="TableText"/>
              <w:spacing w:before="40" w:after="40"/>
              <w:ind w:left="0"/>
              <w:jc w:val="both"/>
              <w:rPr>
                <w:rFonts w:asciiTheme="minorHAnsi" w:hAnsiTheme="minorHAnsi" w:cstheme="minorHAnsi"/>
                <w:sz w:val="20"/>
              </w:rPr>
            </w:pPr>
            <w:r w:rsidRPr="00D23741">
              <w:rPr>
                <w:rFonts w:asciiTheme="minorHAnsi" w:hAnsiTheme="minorHAnsi"/>
                <w:sz w:val="20"/>
              </w:rPr>
              <w:t>Hill, A.B. 1965. The environment and disease: association or causation? Proceedings of the Royal Society of Medicine. 58: 295–300.</w:t>
            </w:r>
          </w:p>
        </w:tc>
      </w:tr>
      <w:tr w:rsidR="00542CEB" w:rsidRPr="00C47C4C" w14:paraId="26170BC1" w14:textId="77777777" w:rsidTr="0049013C">
        <w:trPr>
          <w:trHeight w:val="340"/>
        </w:trPr>
        <w:tc>
          <w:tcPr>
            <w:tcW w:w="585" w:type="pct"/>
          </w:tcPr>
          <w:p w14:paraId="564D4EEB" w14:textId="77777777" w:rsidR="00542CEB" w:rsidRPr="00C47C4C" w:rsidRDefault="00542CEB" w:rsidP="004F675E">
            <w:pPr>
              <w:pStyle w:val="TableText-Left"/>
              <w:numPr>
                <w:ilvl w:val="0"/>
                <w:numId w:val="14"/>
              </w:numPr>
              <w:rPr>
                <w:rFonts w:asciiTheme="minorHAnsi" w:hAnsiTheme="minorHAnsi" w:cstheme="minorHAnsi"/>
                <w:sz w:val="20"/>
              </w:rPr>
            </w:pPr>
            <w:bookmarkStart w:id="156" w:name="_Ref512541657"/>
          </w:p>
        </w:tc>
        <w:bookmarkEnd w:id="156"/>
        <w:tc>
          <w:tcPr>
            <w:tcW w:w="4415" w:type="pct"/>
          </w:tcPr>
          <w:p w14:paraId="6ED96C27" w14:textId="7CF8B265" w:rsidR="00542CEB" w:rsidRPr="00AA691A" w:rsidRDefault="00542CEB" w:rsidP="00542CEB">
            <w:pPr>
              <w:pStyle w:val="TableText"/>
              <w:spacing w:before="40" w:after="40"/>
              <w:ind w:left="0"/>
              <w:jc w:val="both"/>
              <w:rPr>
                <w:rFonts w:asciiTheme="minorHAnsi" w:hAnsiTheme="minorHAnsi" w:cstheme="minorHAnsi"/>
                <w:sz w:val="20"/>
              </w:rPr>
            </w:pPr>
            <w:proofErr w:type="spellStart"/>
            <w:r w:rsidRPr="00AA691A">
              <w:rPr>
                <w:rFonts w:asciiTheme="minorHAnsi" w:hAnsiTheme="minorHAnsi"/>
                <w:sz w:val="20"/>
              </w:rPr>
              <w:t>Gotelli</w:t>
            </w:r>
            <w:proofErr w:type="spellEnd"/>
            <w:r w:rsidRPr="00AA691A">
              <w:rPr>
                <w:rFonts w:asciiTheme="minorHAnsi" w:hAnsiTheme="minorHAnsi"/>
                <w:sz w:val="20"/>
              </w:rPr>
              <w:t>, N.J. and Ellison, A.M. 2004. A primer of Ecological Statistics. Sinauer Associates. Massachusetts, USA.</w:t>
            </w:r>
          </w:p>
        </w:tc>
      </w:tr>
      <w:tr w:rsidR="00542CEB" w:rsidRPr="00C47C4C" w14:paraId="055186B8" w14:textId="77777777" w:rsidTr="0049013C">
        <w:trPr>
          <w:trHeight w:val="340"/>
        </w:trPr>
        <w:tc>
          <w:tcPr>
            <w:tcW w:w="585" w:type="pct"/>
          </w:tcPr>
          <w:p w14:paraId="5F8FD223" w14:textId="77777777" w:rsidR="00542CEB" w:rsidRPr="00C47C4C" w:rsidRDefault="00542CEB" w:rsidP="004F675E">
            <w:pPr>
              <w:pStyle w:val="TableText-Left"/>
              <w:numPr>
                <w:ilvl w:val="0"/>
                <w:numId w:val="14"/>
              </w:numPr>
              <w:rPr>
                <w:rFonts w:asciiTheme="minorHAnsi" w:hAnsiTheme="minorHAnsi" w:cstheme="minorHAnsi"/>
                <w:sz w:val="20"/>
              </w:rPr>
            </w:pPr>
            <w:bookmarkStart w:id="157" w:name="_Ref512541680"/>
          </w:p>
        </w:tc>
        <w:bookmarkEnd w:id="157"/>
        <w:tc>
          <w:tcPr>
            <w:tcW w:w="4415" w:type="pct"/>
          </w:tcPr>
          <w:p w14:paraId="2B7D69D3" w14:textId="34750A55" w:rsidR="00542CEB" w:rsidRDefault="00542CEB" w:rsidP="00542CEB">
            <w:pPr>
              <w:pStyle w:val="TableText"/>
              <w:spacing w:before="40" w:after="40"/>
              <w:ind w:left="0"/>
              <w:jc w:val="both"/>
              <w:rPr>
                <w:rFonts w:asciiTheme="minorHAnsi" w:hAnsiTheme="minorHAnsi" w:cstheme="minorHAnsi"/>
                <w:sz w:val="20"/>
              </w:rPr>
            </w:pPr>
            <w:r w:rsidRPr="00D23741">
              <w:rPr>
                <w:rFonts w:asciiTheme="minorHAnsi" w:hAnsiTheme="minorHAnsi"/>
                <w:sz w:val="20"/>
              </w:rPr>
              <w:t xml:space="preserve">Downes, B.J., </w:t>
            </w:r>
            <w:proofErr w:type="spellStart"/>
            <w:r w:rsidRPr="00D23741">
              <w:rPr>
                <w:rFonts w:asciiTheme="minorHAnsi" w:hAnsiTheme="minorHAnsi"/>
                <w:sz w:val="20"/>
              </w:rPr>
              <w:t>Barmuta</w:t>
            </w:r>
            <w:proofErr w:type="spellEnd"/>
            <w:r w:rsidRPr="00D23741">
              <w:rPr>
                <w:rFonts w:asciiTheme="minorHAnsi" w:hAnsiTheme="minorHAnsi"/>
                <w:sz w:val="20"/>
              </w:rPr>
              <w:t xml:space="preserve">, L.A., Fairweather, P.G., Faith, D.P., Keough, M.J., Lake, P.S., </w:t>
            </w:r>
            <w:proofErr w:type="spellStart"/>
            <w:r w:rsidRPr="00D23741">
              <w:rPr>
                <w:rFonts w:asciiTheme="minorHAnsi" w:hAnsiTheme="minorHAnsi"/>
                <w:sz w:val="20"/>
              </w:rPr>
              <w:t>Mapstone</w:t>
            </w:r>
            <w:proofErr w:type="spellEnd"/>
            <w:r w:rsidRPr="00D23741">
              <w:rPr>
                <w:rFonts w:asciiTheme="minorHAnsi" w:hAnsiTheme="minorHAnsi"/>
                <w:sz w:val="20"/>
              </w:rPr>
              <w:t>, B.D., Quinn, G.P. 2002. Monitoring ecological impacts, concepts and practice in flowing waters. Cambridge University Press. Cambridge UK.</w:t>
            </w:r>
          </w:p>
        </w:tc>
      </w:tr>
      <w:tr w:rsidR="00542CEB" w:rsidRPr="00C47C4C" w14:paraId="0BAC4333" w14:textId="77777777" w:rsidTr="0049013C">
        <w:trPr>
          <w:trHeight w:val="340"/>
        </w:trPr>
        <w:tc>
          <w:tcPr>
            <w:tcW w:w="585" w:type="pct"/>
          </w:tcPr>
          <w:p w14:paraId="2BEA2D4F" w14:textId="77777777" w:rsidR="00542CEB" w:rsidRPr="00C47C4C" w:rsidRDefault="00542CEB" w:rsidP="004F675E">
            <w:pPr>
              <w:pStyle w:val="TableText-Left"/>
              <w:numPr>
                <w:ilvl w:val="0"/>
                <w:numId w:val="14"/>
              </w:numPr>
              <w:rPr>
                <w:rFonts w:asciiTheme="minorHAnsi" w:hAnsiTheme="minorHAnsi" w:cstheme="minorHAnsi"/>
                <w:sz w:val="20"/>
              </w:rPr>
            </w:pPr>
            <w:bookmarkStart w:id="158" w:name="_Ref512541780"/>
          </w:p>
        </w:tc>
        <w:bookmarkEnd w:id="158"/>
        <w:tc>
          <w:tcPr>
            <w:tcW w:w="4415" w:type="pct"/>
          </w:tcPr>
          <w:p w14:paraId="51D8F7EE" w14:textId="6A9AB7EB" w:rsidR="00542CEB" w:rsidRPr="00D23741" w:rsidRDefault="00542CEB" w:rsidP="00542CEB">
            <w:pPr>
              <w:pStyle w:val="TableText"/>
              <w:spacing w:before="40" w:after="40"/>
              <w:ind w:left="0"/>
              <w:jc w:val="both"/>
              <w:rPr>
                <w:rFonts w:asciiTheme="minorHAnsi" w:hAnsiTheme="minorHAnsi"/>
                <w:sz w:val="20"/>
              </w:rPr>
            </w:pPr>
            <w:r w:rsidRPr="00D23741">
              <w:rPr>
                <w:rFonts w:asciiTheme="minorHAnsi" w:hAnsiTheme="minorHAnsi"/>
                <w:sz w:val="20"/>
              </w:rPr>
              <w:t>McArdle, B.H. 1996. Levels of evidence in studies of competition, predation and disease. New Zealand Journal of Ecology. 20: 7–15.</w:t>
            </w:r>
          </w:p>
        </w:tc>
      </w:tr>
      <w:tr w:rsidR="00542CEB" w:rsidRPr="00C47C4C" w14:paraId="024BCECD" w14:textId="77777777" w:rsidTr="0049013C">
        <w:trPr>
          <w:trHeight w:val="340"/>
        </w:trPr>
        <w:tc>
          <w:tcPr>
            <w:tcW w:w="585" w:type="pct"/>
          </w:tcPr>
          <w:p w14:paraId="1637B6C0" w14:textId="77777777" w:rsidR="00542CEB" w:rsidRPr="00C47C4C" w:rsidRDefault="00542CEB" w:rsidP="004F675E">
            <w:pPr>
              <w:pStyle w:val="TableText-Left"/>
              <w:numPr>
                <w:ilvl w:val="0"/>
                <w:numId w:val="14"/>
              </w:numPr>
              <w:rPr>
                <w:rFonts w:asciiTheme="minorHAnsi" w:hAnsiTheme="minorHAnsi" w:cstheme="minorHAnsi"/>
                <w:sz w:val="20"/>
              </w:rPr>
            </w:pPr>
            <w:bookmarkStart w:id="159" w:name="_Ref512541789"/>
          </w:p>
        </w:tc>
        <w:bookmarkEnd w:id="159"/>
        <w:tc>
          <w:tcPr>
            <w:tcW w:w="4415" w:type="pct"/>
          </w:tcPr>
          <w:p w14:paraId="726AB26C" w14:textId="314941CD" w:rsidR="00542CEB" w:rsidRPr="00D23741" w:rsidRDefault="00542CEB" w:rsidP="00542CEB">
            <w:pPr>
              <w:pStyle w:val="TableText"/>
              <w:spacing w:before="40" w:after="40"/>
              <w:ind w:left="0"/>
              <w:jc w:val="both"/>
              <w:rPr>
                <w:rFonts w:asciiTheme="minorHAnsi" w:hAnsiTheme="minorHAnsi"/>
                <w:sz w:val="20"/>
              </w:rPr>
            </w:pPr>
            <w:r w:rsidRPr="00D23741">
              <w:rPr>
                <w:rFonts w:asciiTheme="minorHAnsi" w:hAnsiTheme="minorHAnsi"/>
                <w:sz w:val="20"/>
              </w:rPr>
              <w:t>Suter, G.W., 1996. Abuse of hypothesis testing statistics in ecological risk assessment. Human and Ecological Risk Assessment: An International Journal 2: 331-347.</w:t>
            </w:r>
          </w:p>
        </w:tc>
      </w:tr>
      <w:tr w:rsidR="00542CEB" w:rsidRPr="00C47C4C" w14:paraId="347E1F68" w14:textId="77777777" w:rsidTr="0049013C">
        <w:trPr>
          <w:trHeight w:val="340"/>
        </w:trPr>
        <w:tc>
          <w:tcPr>
            <w:tcW w:w="585" w:type="pct"/>
          </w:tcPr>
          <w:p w14:paraId="4444353D" w14:textId="77777777" w:rsidR="00542CEB" w:rsidRPr="00C47C4C" w:rsidRDefault="00542CEB" w:rsidP="004F675E">
            <w:pPr>
              <w:pStyle w:val="TableText-Left"/>
              <w:numPr>
                <w:ilvl w:val="0"/>
                <w:numId w:val="14"/>
              </w:numPr>
              <w:rPr>
                <w:rFonts w:asciiTheme="minorHAnsi" w:hAnsiTheme="minorHAnsi" w:cstheme="minorHAnsi"/>
                <w:sz w:val="20"/>
              </w:rPr>
            </w:pPr>
            <w:bookmarkStart w:id="160" w:name="_Ref512541798"/>
          </w:p>
        </w:tc>
        <w:bookmarkEnd w:id="160"/>
        <w:tc>
          <w:tcPr>
            <w:tcW w:w="4415" w:type="pct"/>
          </w:tcPr>
          <w:p w14:paraId="07BB38C9" w14:textId="6587AEF2" w:rsidR="00542CEB" w:rsidRPr="00D23741" w:rsidRDefault="00542CEB" w:rsidP="00542CEB">
            <w:pPr>
              <w:pStyle w:val="TableText"/>
              <w:spacing w:before="40" w:after="40"/>
              <w:ind w:left="0"/>
              <w:jc w:val="both"/>
              <w:rPr>
                <w:rFonts w:asciiTheme="minorHAnsi" w:hAnsiTheme="minorHAnsi"/>
                <w:sz w:val="20"/>
              </w:rPr>
            </w:pPr>
            <w:r w:rsidRPr="00D23741">
              <w:rPr>
                <w:rFonts w:asciiTheme="minorHAnsi" w:hAnsiTheme="minorHAnsi"/>
                <w:sz w:val="20"/>
              </w:rPr>
              <w:t xml:space="preserve">Beyers, D.W. 1998. Casual inference in environmental impact studies. Journal of the North American </w:t>
            </w:r>
            <w:proofErr w:type="spellStart"/>
            <w:r w:rsidRPr="00D23741">
              <w:rPr>
                <w:rFonts w:asciiTheme="minorHAnsi" w:hAnsiTheme="minorHAnsi"/>
                <w:sz w:val="20"/>
              </w:rPr>
              <w:t>Benthological</w:t>
            </w:r>
            <w:proofErr w:type="spellEnd"/>
            <w:r w:rsidRPr="00D23741">
              <w:rPr>
                <w:rFonts w:asciiTheme="minorHAnsi" w:hAnsiTheme="minorHAnsi"/>
                <w:sz w:val="20"/>
              </w:rPr>
              <w:t xml:space="preserve"> Society. 17: 367–373.</w:t>
            </w:r>
          </w:p>
        </w:tc>
      </w:tr>
      <w:tr w:rsidR="00542CEB" w:rsidRPr="00C47C4C" w14:paraId="6EA8562C" w14:textId="77777777" w:rsidTr="0049013C">
        <w:trPr>
          <w:trHeight w:val="340"/>
        </w:trPr>
        <w:tc>
          <w:tcPr>
            <w:tcW w:w="585" w:type="pct"/>
          </w:tcPr>
          <w:p w14:paraId="60D196C5" w14:textId="77777777" w:rsidR="00542CEB" w:rsidRPr="00C47C4C" w:rsidRDefault="00542CEB" w:rsidP="004F675E">
            <w:pPr>
              <w:pStyle w:val="TableText-Left"/>
              <w:numPr>
                <w:ilvl w:val="0"/>
                <w:numId w:val="14"/>
              </w:numPr>
              <w:rPr>
                <w:rFonts w:asciiTheme="minorHAnsi" w:hAnsiTheme="minorHAnsi" w:cstheme="minorHAnsi"/>
                <w:sz w:val="20"/>
              </w:rPr>
            </w:pPr>
            <w:bookmarkStart w:id="161" w:name="_Ref512541804"/>
          </w:p>
        </w:tc>
        <w:bookmarkEnd w:id="161"/>
        <w:tc>
          <w:tcPr>
            <w:tcW w:w="4415" w:type="pct"/>
          </w:tcPr>
          <w:p w14:paraId="6391E26D" w14:textId="4AFEC960" w:rsidR="00542CEB" w:rsidRPr="00D23741" w:rsidRDefault="00542CEB" w:rsidP="00542CEB">
            <w:pPr>
              <w:pStyle w:val="TableText"/>
              <w:spacing w:before="40" w:after="40"/>
              <w:ind w:left="0"/>
              <w:jc w:val="both"/>
              <w:rPr>
                <w:rFonts w:asciiTheme="minorHAnsi" w:hAnsiTheme="minorHAnsi"/>
                <w:sz w:val="20"/>
              </w:rPr>
            </w:pPr>
            <w:proofErr w:type="spellStart"/>
            <w:r w:rsidRPr="00D23741">
              <w:rPr>
                <w:rFonts w:asciiTheme="minorHAnsi" w:hAnsiTheme="minorHAnsi"/>
                <w:sz w:val="20"/>
              </w:rPr>
              <w:t>Fabricius</w:t>
            </w:r>
            <w:proofErr w:type="spellEnd"/>
            <w:r w:rsidRPr="00D23741">
              <w:rPr>
                <w:rFonts w:asciiTheme="minorHAnsi" w:hAnsiTheme="minorHAnsi"/>
                <w:sz w:val="20"/>
              </w:rPr>
              <w:t xml:space="preserve">, K.E., </w:t>
            </w:r>
            <w:proofErr w:type="spellStart"/>
            <w:r w:rsidRPr="00D23741">
              <w:rPr>
                <w:rFonts w:asciiTheme="minorHAnsi" w:hAnsiTheme="minorHAnsi"/>
                <w:sz w:val="20"/>
              </w:rPr>
              <w:t>De’ath</w:t>
            </w:r>
            <w:proofErr w:type="spellEnd"/>
            <w:r w:rsidRPr="00D23741">
              <w:rPr>
                <w:rFonts w:asciiTheme="minorHAnsi" w:hAnsiTheme="minorHAnsi"/>
                <w:sz w:val="20"/>
              </w:rPr>
              <w:t>, G. 2004. Identifying ecological change and its causes: a case study on coral reefs. Ecological Applications. 14: 1448–1465.</w:t>
            </w:r>
          </w:p>
        </w:tc>
      </w:tr>
      <w:tr w:rsidR="00542CEB" w:rsidRPr="00C47C4C" w14:paraId="730AC4AA" w14:textId="77777777" w:rsidTr="0049013C">
        <w:trPr>
          <w:trHeight w:val="340"/>
        </w:trPr>
        <w:tc>
          <w:tcPr>
            <w:tcW w:w="585" w:type="pct"/>
          </w:tcPr>
          <w:p w14:paraId="1C831150" w14:textId="77777777" w:rsidR="00542CEB" w:rsidRPr="00C47C4C" w:rsidRDefault="00542CEB" w:rsidP="004F675E">
            <w:pPr>
              <w:pStyle w:val="TableText-Left"/>
              <w:numPr>
                <w:ilvl w:val="0"/>
                <w:numId w:val="14"/>
              </w:numPr>
              <w:rPr>
                <w:rFonts w:asciiTheme="minorHAnsi" w:hAnsiTheme="minorHAnsi" w:cstheme="minorHAnsi"/>
                <w:sz w:val="20"/>
              </w:rPr>
            </w:pPr>
            <w:bookmarkStart w:id="162" w:name="_Ref512542022"/>
          </w:p>
        </w:tc>
        <w:bookmarkEnd w:id="162"/>
        <w:tc>
          <w:tcPr>
            <w:tcW w:w="4415" w:type="pct"/>
          </w:tcPr>
          <w:p w14:paraId="6B3BDFEF" w14:textId="3763AF09" w:rsidR="00542CEB" w:rsidRPr="00D23741" w:rsidRDefault="00542CEB" w:rsidP="00542CEB">
            <w:pPr>
              <w:pStyle w:val="TableText"/>
              <w:spacing w:before="40" w:after="40"/>
              <w:ind w:left="0"/>
              <w:jc w:val="both"/>
              <w:rPr>
                <w:rFonts w:asciiTheme="minorHAnsi" w:hAnsiTheme="minorHAnsi"/>
                <w:sz w:val="20"/>
              </w:rPr>
            </w:pPr>
            <w:r w:rsidRPr="00CC3B02">
              <w:rPr>
                <w:rFonts w:asciiTheme="minorHAnsi" w:hAnsiTheme="minorHAnsi"/>
                <w:sz w:val="20"/>
              </w:rPr>
              <w:t xml:space="preserve">NOPSEMA </w:t>
            </w:r>
            <w:r>
              <w:rPr>
                <w:rFonts w:asciiTheme="minorHAnsi" w:hAnsiTheme="minorHAnsi"/>
                <w:sz w:val="20"/>
              </w:rPr>
              <w:t>.</w:t>
            </w:r>
            <w:r w:rsidRPr="00CC3B02">
              <w:rPr>
                <w:rFonts w:asciiTheme="minorHAnsi" w:hAnsiTheme="minorHAnsi"/>
                <w:sz w:val="20"/>
              </w:rPr>
              <w:t>2016</w:t>
            </w:r>
            <w:r>
              <w:rPr>
                <w:rFonts w:asciiTheme="minorHAnsi" w:hAnsiTheme="minorHAnsi"/>
                <w:sz w:val="20"/>
              </w:rPr>
              <w:t>.</w:t>
            </w:r>
            <w:r w:rsidRPr="00CC3B02">
              <w:rPr>
                <w:rFonts w:asciiTheme="minorHAnsi" w:hAnsiTheme="minorHAnsi"/>
                <w:sz w:val="20"/>
              </w:rPr>
              <w:t xml:space="preserve"> Operational and Scientific Monitoring Programs - Information Paper.  Prepared by National Offshore Petroleum Safety and Environmental Management Authority, Report No.  N-04700-IP1349, March 2016</w:t>
            </w:r>
          </w:p>
        </w:tc>
      </w:tr>
      <w:tr w:rsidR="00542CEB" w:rsidRPr="00C47C4C" w14:paraId="3ACA387F" w14:textId="77777777" w:rsidTr="0049013C">
        <w:trPr>
          <w:trHeight w:val="340"/>
        </w:trPr>
        <w:tc>
          <w:tcPr>
            <w:tcW w:w="585" w:type="pct"/>
          </w:tcPr>
          <w:p w14:paraId="594151E5" w14:textId="77777777" w:rsidR="00542CEB" w:rsidRPr="00C47C4C" w:rsidRDefault="00542CEB" w:rsidP="004F675E">
            <w:pPr>
              <w:pStyle w:val="TableText-Left"/>
              <w:numPr>
                <w:ilvl w:val="0"/>
                <w:numId w:val="14"/>
              </w:numPr>
              <w:rPr>
                <w:rFonts w:asciiTheme="minorHAnsi" w:hAnsiTheme="minorHAnsi" w:cstheme="minorHAnsi"/>
                <w:sz w:val="20"/>
              </w:rPr>
            </w:pPr>
            <w:bookmarkStart w:id="163" w:name="_Ref512542083"/>
          </w:p>
        </w:tc>
        <w:bookmarkEnd w:id="163"/>
        <w:tc>
          <w:tcPr>
            <w:tcW w:w="4415" w:type="pct"/>
          </w:tcPr>
          <w:p w14:paraId="39EFACF0" w14:textId="27C77F4D" w:rsidR="00542CEB" w:rsidRPr="00D23741" w:rsidRDefault="00542CEB" w:rsidP="00542CEB">
            <w:pPr>
              <w:pStyle w:val="TableText"/>
              <w:spacing w:before="40" w:after="40"/>
              <w:ind w:left="0"/>
              <w:jc w:val="both"/>
              <w:rPr>
                <w:rFonts w:asciiTheme="minorHAnsi" w:hAnsiTheme="minorHAnsi"/>
                <w:sz w:val="20"/>
              </w:rPr>
            </w:pPr>
            <w:r w:rsidRPr="00542CEB">
              <w:rPr>
                <w:rFonts w:asciiTheme="minorHAnsi" w:hAnsiTheme="minorHAnsi"/>
                <w:sz w:val="20"/>
              </w:rPr>
              <w:t>Underwood AJ, Chapman MG</w:t>
            </w:r>
            <w:r>
              <w:rPr>
                <w:rFonts w:asciiTheme="minorHAnsi" w:hAnsiTheme="minorHAnsi"/>
                <w:sz w:val="20"/>
              </w:rPr>
              <w:t xml:space="preserve">. </w:t>
            </w:r>
            <w:r w:rsidRPr="00542CEB">
              <w:rPr>
                <w:rFonts w:asciiTheme="minorHAnsi" w:hAnsiTheme="minorHAnsi"/>
                <w:sz w:val="20"/>
              </w:rPr>
              <w:t>2003</w:t>
            </w:r>
            <w:r>
              <w:rPr>
                <w:rFonts w:asciiTheme="minorHAnsi" w:hAnsiTheme="minorHAnsi"/>
                <w:sz w:val="20"/>
              </w:rPr>
              <w:t>.</w:t>
            </w:r>
            <w:r w:rsidRPr="00542CEB">
              <w:rPr>
                <w:rFonts w:asciiTheme="minorHAnsi" w:hAnsiTheme="minorHAnsi"/>
                <w:sz w:val="20"/>
              </w:rPr>
              <w:t xml:space="preserve"> Power, precaution, Type II error and sampling design in assessment of environmental impacts. Journal of Experimental Marine Biology and Ecology 296:49-70</w:t>
            </w:r>
          </w:p>
        </w:tc>
      </w:tr>
      <w:tr w:rsidR="0003025E" w:rsidRPr="00C47C4C" w14:paraId="4696235B" w14:textId="77777777" w:rsidTr="0049013C">
        <w:trPr>
          <w:trHeight w:val="340"/>
        </w:trPr>
        <w:tc>
          <w:tcPr>
            <w:tcW w:w="585" w:type="pct"/>
          </w:tcPr>
          <w:p w14:paraId="661A88BB" w14:textId="77777777" w:rsidR="0003025E" w:rsidRPr="00C47C4C" w:rsidRDefault="0003025E" w:rsidP="004F675E">
            <w:pPr>
              <w:pStyle w:val="TableText-Left"/>
              <w:numPr>
                <w:ilvl w:val="0"/>
                <w:numId w:val="14"/>
              </w:numPr>
              <w:rPr>
                <w:rFonts w:asciiTheme="minorHAnsi" w:hAnsiTheme="minorHAnsi" w:cstheme="minorHAnsi"/>
                <w:sz w:val="20"/>
              </w:rPr>
            </w:pPr>
            <w:bookmarkStart w:id="164" w:name="_Ref28691238"/>
          </w:p>
        </w:tc>
        <w:bookmarkEnd w:id="164"/>
        <w:tc>
          <w:tcPr>
            <w:tcW w:w="4415" w:type="pct"/>
          </w:tcPr>
          <w:p w14:paraId="22FC5D5B" w14:textId="68701097" w:rsidR="0003025E" w:rsidRPr="006E1112" w:rsidRDefault="0003025E" w:rsidP="00542CEB">
            <w:pPr>
              <w:pStyle w:val="TableText"/>
              <w:spacing w:before="40" w:after="40"/>
              <w:ind w:left="0"/>
              <w:jc w:val="both"/>
              <w:rPr>
                <w:rFonts w:asciiTheme="minorHAnsi" w:hAnsiTheme="minorHAnsi"/>
                <w:sz w:val="20"/>
              </w:rPr>
            </w:pPr>
            <w:r w:rsidRPr="00572EBD">
              <w:rPr>
                <w:rFonts w:asciiTheme="minorHAnsi" w:hAnsiTheme="minorHAnsi"/>
                <w:sz w:val="20"/>
              </w:rPr>
              <w:t>NOPSEMA (2019) Oil spill modelling: Bulletin #1</w:t>
            </w:r>
          </w:p>
        </w:tc>
      </w:tr>
      <w:tr w:rsidR="00BD3CCA" w:rsidRPr="00C47C4C" w14:paraId="48510A1A" w14:textId="77777777" w:rsidTr="0049013C">
        <w:trPr>
          <w:trHeight w:val="340"/>
        </w:trPr>
        <w:tc>
          <w:tcPr>
            <w:tcW w:w="585" w:type="pct"/>
          </w:tcPr>
          <w:p w14:paraId="238F9F53" w14:textId="77777777" w:rsidR="00BD3CCA" w:rsidRPr="00C47C4C" w:rsidRDefault="00BD3CCA" w:rsidP="004F675E">
            <w:pPr>
              <w:pStyle w:val="TableText-Left"/>
              <w:numPr>
                <w:ilvl w:val="0"/>
                <w:numId w:val="14"/>
              </w:numPr>
              <w:rPr>
                <w:rFonts w:asciiTheme="minorHAnsi" w:hAnsiTheme="minorHAnsi" w:cstheme="minorHAnsi"/>
                <w:sz w:val="20"/>
              </w:rPr>
            </w:pPr>
            <w:bookmarkStart w:id="165" w:name="_Ref28692075"/>
          </w:p>
        </w:tc>
        <w:bookmarkEnd w:id="165"/>
        <w:tc>
          <w:tcPr>
            <w:tcW w:w="4415" w:type="pct"/>
          </w:tcPr>
          <w:p w14:paraId="57E005F2" w14:textId="3F2559CE" w:rsidR="00BD3CCA" w:rsidRPr="009F37A8" w:rsidRDefault="00766DB9" w:rsidP="00766DB9">
            <w:pPr>
              <w:pStyle w:val="TableText"/>
              <w:spacing w:before="40" w:after="40"/>
              <w:ind w:left="0"/>
              <w:jc w:val="both"/>
              <w:rPr>
                <w:rFonts w:asciiTheme="minorHAnsi" w:hAnsiTheme="minorHAnsi"/>
                <w:sz w:val="20"/>
              </w:rPr>
            </w:pPr>
            <w:r w:rsidRPr="00766DB9">
              <w:rPr>
                <w:rFonts w:asciiTheme="minorHAnsi" w:hAnsiTheme="minorHAnsi"/>
                <w:sz w:val="20"/>
              </w:rPr>
              <w:t>Director of National Parks 2018, North-west Marine Parks Network Management Plan 2018, Director of National Parks, Canberra.</w:t>
            </w:r>
          </w:p>
        </w:tc>
      </w:tr>
      <w:tr w:rsidR="00BF617C" w:rsidRPr="00C47C4C" w14:paraId="7C857F7B" w14:textId="77777777" w:rsidTr="0049013C">
        <w:trPr>
          <w:trHeight w:val="340"/>
        </w:trPr>
        <w:tc>
          <w:tcPr>
            <w:tcW w:w="585" w:type="pct"/>
          </w:tcPr>
          <w:p w14:paraId="5805BDEB" w14:textId="77777777" w:rsidR="00BF617C" w:rsidRPr="00C47C4C" w:rsidRDefault="00BF617C" w:rsidP="004F675E">
            <w:pPr>
              <w:pStyle w:val="TableText-Left"/>
              <w:numPr>
                <w:ilvl w:val="0"/>
                <w:numId w:val="14"/>
              </w:numPr>
              <w:rPr>
                <w:rFonts w:asciiTheme="minorHAnsi" w:hAnsiTheme="minorHAnsi" w:cstheme="minorHAnsi"/>
                <w:sz w:val="20"/>
              </w:rPr>
            </w:pPr>
            <w:bookmarkStart w:id="166" w:name="_Ref48905841"/>
          </w:p>
        </w:tc>
        <w:bookmarkEnd w:id="166"/>
        <w:tc>
          <w:tcPr>
            <w:tcW w:w="4415" w:type="pct"/>
          </w:tcPr>
          <w:p w14:paraId="6F53CA51" w14:textId="73383507" w:rsidR="00BF617C" w:rsidRPr="00766DB9" w:rsidRDefault="00315505" w:rsidP="00766DB9">
            <w:pPr>
              <w:pStyle w:val="TableText"/>
              <w:spacing w:before="40" w:after="40"/>
              <w:ind w:left="0"/>
              <w:jc w:val="both"/>
              <w:rPr>
                <w:rFonts w:asciiTheme="minorHAnsi" w:hAnsiTheme="minorHAnsi"/>
                <w:sz w:val="20"/>
              </w:rPr>
            </w:pPr>
            <w:r>
              <w:rPr>
                <w:rFonts w:asciiTheme="minorHAnsi" w:hAnsiTheme="minorHAnsi"/>
                <w:sz w:val="20"/>
              </w:rPr>
              <w:t xml:space="preserve">NOPSEMA (2016) </w:t>
            </w:r>
            <w:r w:rsidRPr="00315505">
              <w:rPr>
                <w:rFonts w:asciiTheme="minorHAnsi" w:hAnsiTheme="minorHAnsi"/>
                <w:sz w:val="20"/>
              </w:rPr>
              <w:t>Operational and scientific monitoring programs</w:t>
            </w:r>
            <w:r>
              <w:rPr>
                <w:rFonts w:asciiTheme="minorHAnsi" w:hAnsiTheme="minorHAnsi"/>
                <w:sz w:val="20"/>
              </w:rPr>
              <w:t xml:space="preserve">. Information Paper </w:t>
            </w:r>
            <w:r w:rsidRPr="00315505">
              <w:rPr>
                <w:rFonts w:asciiTheme="minorHAnsi" w:hAnsiTheme="minorHAnsi"/>
                <w:sz w:val="20"/>
              </w:rPr>
              <w:t>N-04700-IP1349</w:t>
            </w:r>
            <w:r>
              <w:rPr>
                <w:rFonts w:asciiTheme="minorHAnsi" w:hAnsiTheme="minorHAnsi"/>
                <w:sz w:val="20"/>
              </w:rPr>
              <w:t xml:space="preserve">. March 2016. </w:t>
            </w:r>
          </w:p>
        </w:tc>
      </w:tr>
      <w:bookmarkEnd w:id="142"/>
    </w:tbl>
    <w:p w14:paraId="0232764E" w14:textId="77777777" w:rsidR="00820AB6" w:rsidRDefault="00820AB6" w:rsidP="005A15FD"/>
    <w:p w14:paraId="58EF9125" w14:textId="77777777" w:rsidR="00B830EF" w:rsidRDefault="00B830EF">
      <w:pPr>
        <w:spacing w:before="0" w:after="0" w:line="240" w:lineRule="auto"/>
      </w:pPr>
      <w:r>
        <w:br w:type="page"/>
      </w:r>
    </w:p>
    <w:p w14:paraId="7AFE722A" w14:textId="3E80B069" w:rsidR="003A706F" w:rsidRDefault="0066042A" w:rsidP="00F76532">
      <w:pPr>
        <w:pStyle w:val="Heading1"/>
        <w:numPr>
          <w:ilvl w:val="0"/>
          <w:numId w:val="0"/>
        </w:numPr>
        <w:ind w:left="360"/>
      </w:pPr>
      <w:bookmarkStart w:id="167" w:name="_Ref25657543"/>
      <w:bookmarkStart w:id="168" w:name="_Toc48907703"/>
      <w:r>
        <w:lastRenderedPageBreak/>
        <w:t xml:space="preserve">Appendix </w:t>
      </w:r>
      <w:r w:rsidR="00B830EF">
        <w:t>A</w:t>
      </w:r>
      <w:r w:rsidR="00437BF2">
        <w:t xml:space="preserve"> </w:t>
      </w:r>
      <w:r w:rsidR="00F76532">
        <w:tab/>
      </w:r>
      <w:r w:rsidR="00437BF2">
        <w:t>Mobilisation Requirements</w:t>
      </w:r>
      <w:bookmarkEnd w:id="167"/>
      <w:bookmarkEnd w:id="168"/>
      <w:r w:rsidR="00437BF2">
        <w:t xml:space="preserve"> </w:t>
      </w:r>
    </w:p>
    <w:p w14:paraId="6607360C" w14:textId="61E617EE" w:rsidR="000F04CE" w:rsidRPr="00572EBD" w:rsidRDefault="000F04CE" w:rsidP="00572EBD">
      <w:pPr>
        <w:pStyle w:val="BodyText"/>
        <w:rPr>
          <w:sz w:val="20"/>
          <w:szCs w:val="20"/>
        </w:rPr>
      </w:pPr>
      <w:bookmarkStart w:id="169" w:name="_Hlk502754288"/>
      <w:r w:rsidRPr="00572EBD">
        <w:rPr>
          <w:rFonts w:ascii="Calibri" w:eastAsia="MS Mincho" w:hAnsi="Calibri"/>
          <w:sz w:val="20"/>
          <w:szCs w:val="20"/>
          <w:lang w:val="en-AU" w:eastAsia="en-AU"/>
        </w:rPr>
        <w:t xml:space="preserve">The following list </w:t>
      </w:r>
      <w:r w:rsidR="008B16D0">
        <w:rPr>
          <w:rFonts w:ascii="Calibri" w:eastAsia="MS Mincho" w:hAnsi="Calibri"/>
          <w:sz w:val="20"/>
          <w:szCs w:val="20"/>
          <w:lang w:val="en-AU" w:eastAsia="en-AU"/>
        </w:rPr>
        <w:t xml:space="preserve">provides generalised information on mobilisation requirements. It is not an exhaustive list and Titleholders and their contracted Monitoring Providers should consider individual needs when preparing their own tailored list. </w:t>
      </w:r>
    </w:p>
    <w:p w14:paraId="17A166BD" w14:textId="155E8454" w:rsidR="00F76532" w:rsidRDefault="00F76532" w:rsidP="000D095B">
      <w:pPr>
        <w:pStyle w:val="Heading2"/>
        <w:numPr>
          <w:ilvl w:val="0"/>
          <w:numId w:val="0"/>
        </w:numPr>
        <w:ind w:left="792" w:hanging="432"/>
      </w:pPr>
      <w:bookmarkStart w:id="170" w:name="_Toc48907704"/>
      <w:r>
        <w:t>A.1.1</w:t>
      </w:r>
      <w:r>
        <w:tab/>
      </w:r>
      <w:r w:rsidR="000D095B">
        <w:t>Titleholder mobilisation requirements</w:t>
      </w:r>
      <w:bookmarkEnd w:id="170"/>
      <w:r w:rsidR="000D095B">
        <w:t xml:space="preserve"> </w:t>
      </w:r>
    </w:p>
    <w:p w14:paraId="0E6EB41E" w14:textId="69FC85AE" w:rsidR="003A706F" w:rsidRPr="005A5FA4" w:rsidRDefault="003A706F" w:rsidP="003A706F">
      <w:pPr>
        <w:spacing w:after="86" w:line="210" w:lineRule="atLeast"/>
      </w:pPr>
      <w:r w:rsidRPr="005A5FA4">
        <w:t>Titleholder</w:t>
      </w:r>
      <w:r w:rsidR="00390FB4">
        <w:t xml:space="preserve">’s </w:t>
      </w:r>
      <w:r w:rsidR="0053726C">
        <w:t xml:space="preserve">responsibilities prior to mobilisation may include: </w:t>
      </w:r>
      <w:r w:rsidR="005A5FA4">
        <w:t xml:space="preserve"> </w:t>
      </w:r>
      <w:r w:rsidRPr="005A5FA4">
        <w:t xml:space="preserve"> </w:t>
      </w:r>
    </w:p>
    <w:p w14:paraId="48008F7B" w14:textId="6EF2A002" w:rsidR="003A706F" w:rsidRDefault="003A706F" w:rsidP="004F675E">
      <w:pPr>
        <w:pStyle w:val="ListParagraph0"/>
        <w:numPr>
          <w:ilvl w:val="0"/>
          <w:numId w:val="16"/>
        </w:numPr>
        <w:spacing w:after="86" w:line="210" w:lineRule="atLeast"/>
        <w:ind w:left="714" w:hanging="357"/>
      </w:pPr>
      <w:bookmarkStart w:id="171" w:name="_Hlk502754345"/>
      <w:bookmarkEnd w:id="169"/>
      <w:r>
        <w:t xml:space="preserve">Identify OMPs and SMPs that are relevant to </w:t>
      </w:r>
      <w:r w:rsidR="0030749A">
        <w:t>T</w:t>
      </w:r>
      <w:r>
        <w:t>itleholder(s) activities</w:t>
      </w:r>
    </w:p>
    <w:p w14:paraId="588D3E72" w14:textId="77777777" w:rsidR="003A706F" w:rsidRDefault="003A706F" w:rsidP="004F675E">
      <w:pPr>
        <w:pStyle w:val="ListParagraph0"/>
        <w:numPr>
          <w:ilvl w:val="0"/>
          <w:numId w:val="16"/>
        </w:numPr>
        <w:spacing w:after="86" w:line="210" w:lineRule="atLeast"/>
        <w:ind w:left="714" w:hanging="357"/>
      </w:pPr>
      <w:r>
        <w:t>Identify spill-specific health, safety, security and emergency response requirements relevant to executing the monitoring program</w:t>
      </w:r>
    </w:p>
    <w:p w14:paraId="3DA1704F" w14:textId="3AA1DEF1" w:rsidR="003A706F" w:rsidRPr="004046A5" w:rsidRDefault="003A706F" w:rsidP="004F675E">
      <w:pPr>
        <w:pStyle w:val="ListParagraph0"/>
        <w:numPr>
          <w:ilvl w:val="0"/>
          <w:numId w:val="16"/>
        </w:numPr>
        <w:spacing w:after="86" w:line="210" w:lineRule="atLeast"/>
        <w:ind w:left="714" w:hanging="357"/>
      </w:pPr>
      <w:r w:rsidRPr="004046A5">
        <w:t xml:space="preserve">Decide </w:t>
      </w:r>
      <w:r>
        <w:t xml:space="preserve">the </w:t>
      </w:r>
      <w:r w:rsidRPr="004046A5">
        <w:t>platform to sample from (</w:t>
      </w:r>
      <w:r>
        <w:t xml:space="preserve">e.g. </w:t>
      </w:r>
      <w:r w:rsidRPr="004046A5">
        <w:t>vessel, shoreline)</w:t>
      </w:r>
    </w:p>
    <w:p w14:paraId="755E58D1" w14:textId="6FEBB579" w:rsidR="003A706F" w:rsidRDefault="003A706F" w:rsidP="004F675E">
      <w:pPr>
        <w:pStyle w:val="ListParagraph0"/>
        <w:numPr>
          <w:ilvl w:val="0"/>
          <w:numId w:val="16"/>
        </w:numPr>
        <w:spacing w:after="86" w:line="210" w:lineRule="atLeast"/>
        <w:ind w:left="714" w:hanging="357"/>
      </w:pPr>
      <w:r>
        <w:t>Place the monitoring team on standby and arrange and test equipment, including vessels</w:t>
      </w:r>
      <w:r w:rsidR="00F76532">
        <w:t>.</w:t>
      </w:r>
    </w:p>
    <w:p w14:paraId="409DC5F0" w14:textId="77777777" w:rsidR="00F76532" w:rsidRDefault="00F76532" w:rsidP="00F76532">
      <w:pPr>
        <w:pStyle w:val="ListParagraph0"/>
        <w:spacing w:after="86" w:line="210" w:lineRule="atLeast"/>
        <w:ind w:left="714"/>
      </w:pPr>
    </w:p>
    <w:p w14:paraId="3B91078A" w14:textId="77777777" w:rsidR="00F76532" w:rsidRDefault="003A706F" w:rsidP="0070747B">
      <w:pPr>
        <w:pStyle w:val="ListParagraph0"/>
        <w:spacing w:after="86" w:line="210" w:lineRule="atLeast"/>
        <w:ind w:left="0"/>
      </w:pPr>
      <w:r>
        <w:t>Maintain situational awareness of the spill and work with the Planning Section to determine monitoring locations for the relevant operational period</w:t>
      </w:r>
      <w:r w:rsidR="0053726C">
        <w:t>.</w:t>
      </w:r>
      <w:bookmarkStart w:id="172" w:name="_Hlk502754322"/>
      <w:bookmarkEnd w:id="171"/>
    </w:p>
    <w:p w14:paraId="004598A3" w14:textId="37DDFDCC" w:rsidR="00437BF2" w:rsidRPr="00F76532" w:rsidRDefault="00437BF2" w:rsidP="000D095B">
      <w:pPr>
        <w:pStyle w:val="Heading2"/>
        <w:numPr>
          <w:ilvl w:val="0"/>
          <w:numId w:val="0"/>
        </w:numPr>
        <w:ind w:left="792" w:hanging="432"/>
      </w:pPr>
      <w:bookmarkStart w:id="173" w:name="_Toc48907705"/>
      <w:r w:rsidRPr="00F76532">
        <w:t>A.1.2</w:t>
      </w:r>
      <w:r w:rsidR="000D095B">
        <w:tab/>
      </w:r>
      <w:r w:rsidR="00F76532">
        <w:t xml:space="preserve"> </w:t>
      </w:r>
      <w:r w:rsidR="000D095B">
        <w:t>Monitoring Provider</w:t>
      </w:r>
      <w:r w:rsidR="00F76532" w:rsidRPr="00F76532">
        <w:t xml:space="preserve"> </w:t>
      </w:r>
      <w:r w:rsidR="000D095B">
        <w:t>mobilisation requirements</w:t>
      </w:r>
      <w:bookmarkEnd w:id="173"/>
      <w:r w:rsidR="000D095B">
        <w:t xml:space="preserve"> </w:t>
      </w:r>
    </w:p>
    <w:p w14:paraId="0FBA4F2C" w14:textId="66E4C865" w:rsidR="001205C8" w:rsidRPr="00E1478A" w:rsidRDefault="001205C8" w:rsidP="001205C8">
      <w:pPr>
        <w:pStyle w:val="BodyText1"/>
        <w:rPr>
          <w:rFonts w:asciiTheme="minorHAnsi" w:hAnsiTheme="minorHAnsi" w:cstheme="minorHAnsi"/>
          <w:sz w:val="20"/>
          <w:szCs w:val="20"/>
          <w:lang w:val="en-AU"/>
        </w:rPr>
      </w:pPr>
      <w:r>
        <w:rPr>
          <w:rFonts w:asciiTheme="minorHAnsi" w:hAnsiTheme="minorHAnsi" w:cstheme="minorHAnsi"/>
          <w:sz w:val="20"/>
          <w:szCs w:val="20"/>
        </w:rPr>
        <w:t xml:space="preserve">The following checklists </w:t>
      </w:r>
      <w:r w:rsidR="00791C85">
        <w:rPr>
          <w:rFonts w:asciiTheme="minorHAnsi" w:hAnsiTheme="minorHAnsi" w:cstheme="minorHAnsi"/>
          <w:sz w:val="20"/>
          <w:szCs w:val="20"/>
          <w:lang w:val="en-AU"/>
        </w:rPr>
        <w:t xml:space="preserve">are designed to </w:t>
      </w:r>
      <w:r>
        <w:rPr>
          <w:rFonts w:asciiTheme="minorHAnsi" w:hAnsiTheme="minorHAnsi" w:cstheme="minorHAnsi"/>
          <w:sz w:val="20"/>
          <w:szCs w:val="20"/>
        </w:rPr>
        <w:t>provide the</w:t>
      </w:r>
      <w:r w:rsidR="009F12CE">
        <w:rPr>
          <w:rFonts w:asciiTheme="minorHAnsi" w:hAnsiTheme="minorHAnsi" w:cstheme="minorHAnsi"/>
          <w:sz w:val="20"/>
          <w:szCs w:val="20"/>
          <w:lang w:val="en-AU"/>
        </w:rPr>
        <w:t xml:space="preserve"> Field</w:t>
      </w:r>
      <w:r>
        <w:rPr>
          <w:rFonts w:asciiTheme="minorHAnsi" w:hAnsiTheme="minorHAnsi" w:cstheme="minorHAnsi"/>
          <w:sz w:val="20"/>
          <w:szCs w:val="20"/>
        </w:rPr>
        <w:t xml:space="preserve"> </w:t>
      </w:r>
      <w:r w:rsidR="009F12CE">
        <w:rPr>
          <w:rFonts w:asciiTheme="minorHAnsi" w:hAnsiTheme="minorHAnsi" w:cstheme="minorHAnsi"/>
          <w:sz w:val="20"/>
          <w:szCs w:val="20"/>
          <w:lang w:val="en-AU"/>
        </w:rPr>
        <w:t xml:space="preserve">Team Leader for each monitoring plan </w:t>
      </w:r>
      <w:r w:rsidRPr="001205C8">
        <w:rPr>
          <w:rFonts w:asciiTheme="minorHAnsi" w:hAnsiTheme="minorHAnsi" w:cstheme="minorHAnsi"/>
          <w:sz w:val="20"/>
          <w:szCs w:val="20"/>
        </w:rPr>
        <w:t>with</w:t>
      </w:r>
      <w:r>
        <w:rPr>
          <w:rFonts w:asciiTheme="minorHAnsi" w:hAnsiTheme="minorHAnsi" w:cstheme="minorHAnsi"/>
          <w:sz w:val="20"/>
          <w:szCs w:val="20"/>
        </w:rPr>
        <w:t xml:space="preserve"> various considerations </w:t>
      </w:r>
      <w:r w:rsidR="00791C85">
        <w:rPr>
          <w:rFonts w:asciiTheme="minorHAnsi" w:hAnsiTheme="minorHAnsi" w:cstheme="minorHAnsi"/>
          <w:sz w:val="20"/>
          <w:szCs w:val="20"/>
          <w:lang w:val="en-AU"/>
        </w:rPr>
        <w:t>for</w:t>
      </w:r>
      <w:r>
        <w:rPr>
          <w:rFonts w:asciiTheme="minorHAnsi" w:hAnsiTheme="minorHAnsi" w:cstheme="minorHAnsi"/>
          <w:sz w:val="20"/>
          <w:szCs w:val="20"/>
        </w:rPr>
        <w:t xml:space="preserve"> </w:t>
      </w:r>
      <w:r w:rsidR="00E1478A">
        <w:rPr>
          <w:rFonts w:asciiTheme="minorHAnsi" w:hAnsiTheme="minorHAnsi" w:cstheme="minorHAnsi"/>
          <w:sz w:val="20"/>
          <w:szCs w:val="20"/>
          <w:lang w:val="en-AU"/>
        </w:rPr>
        <w:t xml:space="preserve">implementation. </w:t>
      </w:r>
    </w:p>
    <w:p w14:paraId="797BF5B1" w14:textId="20A14D41" w:rsidR="001205C8" w:rsidRDefault="00F76532" w:rsidP="00F76532">
      <w:pPr>
        <w:pStyle w:val="Heading2"/>
        <w:numPr>
          <w:ilvl w:val="0"/>
          <w:numId w:val="0"/>
        </w:numPr>
        <w:ind w:left="792" w:hanging="432"/>
      </w:pPr>
      <w:bookmarkStart w:id="174" w:name="_Toc506997154"/>
      <w:bookmarkStart w:id="175" w:name="_Toc48907706"/>
      <w:r>
        <w:t>A.1.3</w:t>
      </w:r>
      <w:r>
        <w:tab/>
      </w:r>
      <w:r w:rsidR="001205C8" w:rsidRPr="00F76532">
        <w:t>Pre-survey Planning</w:t>
      </w:r>
      <w:bookmarkEnd w:id="174"/>
      <w:bookmarkEnd w:id="175"/>
      <w:r w:rsidR="001205C8">
        <w:t xml:space="preserve"> </w:t>
      </w:r>
    </w:p>
    <w:p w14:paraId="238D75AC" w14:textId="689BA307" w:rsidR="001205C8" w:rsidRDefault="00F76532" w:rsidP="001205C8">
      <w:r>
        <w:t>Table A</w:t>
      </w:r>
      <w:r w:rsidR="00355248">
        <w:t>.</w:t>
      </w:r>
      <w:r>
        <w:t>1.1</w:t>
      </w:r>
      <w:r w:rsidR="001205C8">
        <w:t xml:space="preserve"> outlines considerations for the survey planning phase.</w:t>
      </w:r>
    </w:p>
    <w:p w14:paraId="04E81065" w14:textId="4BE8C58D" w:rsidR="001205C8" w:rsidRDefault="00F76532" w:rsidP="00F76532">
      <w:pPr>
        <w:pStyle w:val="Caption"/>
        <w:rPr>
          <w:szCs w:val="20"/>
        </w:rPr>
      </w:pPr>
      <w:r>
        <w:t>A -</w:t>
      </w:r>
      <w:fldSimple w:instr=" SEQ A \* ARABIC ">
        <w:r w:rsidR="009F37A8">
          <w:rPr>
            <w:noProof/>
          </w:rPr>
          <w:t>1</w:t>
        </w:r>
      </w:fldSimple>
      <w:r>
        <w:t xml:space="preserve">.1: </w:t>
      </w:r>
      <w:r w:rsidR="001205C8">
        <w:rPr>
          <w:szCs w:val="20"/>
        </w:rPr>
        <w:t>Pre-survey Planning Tasks</w:t>
      </w:r>
    </w:p>
    <w:tbl>
      <w:tblPr>
        <w:tblStyle w:val="TableGrid7"/>
        <w:tblW w:w="4940" w:type="pct"/>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725"/>
        <w:gridCol w:w="949"/>
      </w:tblGrid>
      <w:tr w:rsidR="001205C8" w14:paraId="3AC8EC66" w14:textId="77777777" w:rsidTr="005029CA">
        <w:trPr>
          <w:tblHeader/>
        </w:trPr>
        <w:tc>
          <w:tcPr>
            <w:tcW w:w="44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hideMark/>
          </w:tcPr>
          <w:p w14:paraId="55C99C0D" w14:textId="77777777" w:rsidR="001205C8" w:rsidRDefault="001205C8">
            <w:pPr>
              <w:pStyle w:val="TableText-Left"/>
              <w:jc w:val="center"/>
              <w:rPr>
                <w:rFonts w:asciiTheme="minorHAnsi" w:hAnsiTheme="minorHAnsi"/>
                <w:b/>
                <w:color w:val="000000" w:themeColor="text1"/>
                <w:sz w:val="20"/>
              </w:rPr>
            </w:pPr>
            <w:r>
              <w:rPr>
                <w:rFonts w:asciiTheme="minorHAnsi" w:hAnsiTheme="minorHAnsi"/>
                <w:b/>
                <w:color w:val="000000" w:themeColor="text1"/>
                <w:sz w:val="20"/>
              </w:rPr>
              <w:t>Task</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hideMark/>
          </w:tcPr>
          <w:p w14:paraId="327482C1" w14:textId="77777777" w:rsidR="001205C8" w:rsidRDefault="001205C8">
            <w:pPr>
              <w:pStyle w:val="TableText-Left"/>
              <w:jc w:val="center"/>
              <w:rPr>
                <w:rFonts w:asciiTheme="minorHAnsi" w:hAnsiTheme="minorHAnsi" w:cstheme="minorHAnsi"/>
                <w:b/>
                <w:sz w:val="20"/>
              </w:rPr>
            </w:pPr>
            <w:r>
              <w:rPr>
                <w:rFonts w:asciiTheme="minorHAnsi" w:hAnsiTheme="minorHAnsi" w:cstheme="minorHAnsi"/>
                <w:b/>
                <w:sz w:val="20"/>
              </w:rPr>
              <w:t>Check</w:t>
            </w:r>
          </w:p>
        </w:tc>
      </w:tr>
      <w:tr w:rsidR="001205C8" w14:paraId="0D5F1672" w14:textId="77777777" w:rsidTr="005029CA">
        <w:tc>
          <w:tcPr>
            <w:tcW w:w="4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1C711" w14:textId="578C0310" w:rsidR="001205C8" w:rsidRDefault="001205C8">
            <w:pPr>
              <w:pStyle w:val="TableText-Left"/>
              <w:rPr>
                <w:rFonts w:asciiTheme="minorHAnsi" w:hAnsiTheme="minorHAnsi"/>
                <w:sz w:val="20"/>
              </w:rPr>
            </w:pPr>
            <w:r>
              <w:rPr>
                <w:rFonts w:asciiTheme="minorHAnsi" w:hAnsiTheme="minorHAnsi"/>
                <w:sz w:val="20"/>
              </w:rPr>
              <w:t xml:space="preserve">Develop survey objectives with the Titleholder and priorities for initial deployment </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EB1FD" w14:textId="77777777" w:rsidR="001205C8" w:rsidRDefault="001205C8">
            <w:pPr>
              <w:pStyle w:val="TableText-Left"/>
              <w:jc w:val="center"/>
              <w:rPr>
                <w:rFonts w:asciiTheme="minorHAnsi" w:hAnsiTheme="minorHAnsi" w:cstheme="minorHAnsi"/>
                <w:sz w:val="20"/>
              </w:rPr>
            </w:pPr>
            <w:r>
              <w:rPr>
                <w:rFonts w:asciiTheme="minorHAnsi" w:hAnsiTheme="minorHAnsi" w:cstheme="minorHAnsi"/>
                <w:sz w:val="20"/>
              </w:rPr>
              <w:sym w:font="Wingdings" w:char="F06F"/>
            </w:r>
          </w:p>
        </w:tc>
      </w:tr>
      <w:tr w:rsidR="001205C8" w14:paraId="27065EC3" w14:textId="77777777" w:rsidTr="005029CA">
        <w:tc>
          <w:tcPr>
            <w:tcW w:w="4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CDD99" w14:textId="0839B284" w:rsidR="001205C8" w:rsidRDefault="001205C8">
            <w:pPr>
              <w:pStyle w:val="TableText-Left"/>
              <w:rPr>
                <w:rFonts w:asciiTheme="minorHAnsi" w:hAnsiTheme="minorHAnsi"/>
                <w:sz w:val="20"/>
              </w:rPr>
            </w:pPr>
            <w:r>
              <w:rPr>
                <w:rFonts w:asciiTheme="minorHAnsi" w:hAnsiTheme="minorHAnsi"/>
                <w:sz w:val="20"/>
              </w:rPr>
              <w:t xml:space="preserve">Select study area sites (including impact and </w:t>
            </w:r>
            <w:r w:rsidR="00943277">
              <w:rPr>
                <w:rFonts w:asciiTheme="minorHAnsi" w:hAnsiTheme="minorHAnsi"/>
                <w:sz w:val="20"/>
              </w:rPr>
              <w:t>control</w:t>
            </w:r>
            <w:r>
              <w:rPr>
                <w:rFonts w:asciiTheme="minorHAnsi" w:hAnsiTheme="minorHAnsi"/>
                <w:sz w:val="20"/>
              </w:rPr>
              <w:t xml:space="preserve"> sites if applicable)</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DE352" w14:textId="3437221F" w:rsidR="001205C8" w:rsidRDefault="00DC1C08">
            <w:pPr>
              <w:pStyle w:val="TableText-Left"/>
              <w:jc w:val="center"/>
              <w:rPr>
                <w:rFonts w:asciiTheme="minorHAnsi" w:hAnsiTheme="minorHAnsi" w:cstheme="minorHAnsi"/>
                <w:sz w:val="20"/>
              </w:rPr>
            </w:pPr>
            <w:r>
              <w:rPr>
                <w:rFonts w:asciiTheme="minorHAnsi" w:hAnsiTheme="minorHAnsi" w:cstheme="minorHAnsi"/>
                <w:sz w:val="20"/>
              </w:rPr>
              <w:sym w:font="Wingdings" w:char="F06F"/>
            </w:r>
          </w:p>
        </w:tc>
      </w:tr>
      <w:tr w:rsidR="00696F4A" w14:paraId="0EAFD25A" w14:textId="77777777" w:rsidTr="005029CA">
        <w:tc>
          <w:tcPr>
            <w:tcW w:w="44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DEC83" w14:textId="0FDCEC8A" w:rsidR="00696F4A" w:rsidRDefault="00696F4A">
            <w:pPr>
              <w:pStyle w:val="TableText-Left"/>
              <w:rPr>
                <w:rFonts w:asciiTheme="minorHAnsi" w:hAnsiTheme="minorHAnsi"/>
                <w:sz w:val="20"/>
              </w:rPr>
            </w:pPr>
            <w:r w:rsidRPr="0041218B">
              <w:rPr>
                <w:rFonts w:asciiTheme="minorHAnsi" w:hAnsiTheme="minorHAnsi"/>
                <w:sz w:val="20"/>
              </w:rPr>
              <w:t>Examine existing literature, baseline data, and existing monitoring programs to establish priorities for data collection</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70CB8" w14:textId="465AA4BF" w:rsidR="00696F4A" w:rsidRDefault="00696F4A">
            <w:pPr>
              <w:pStyle w:val="TableText-Left"/>
              <w:jc w:val="center"/>
              <w:rPr>
                <w:rFonts w:asciiTheme="minorHAnsi" w:hAnsiTheme="minorHAnsi" w:cstheme="minorHAnsi"/>
                <w:sz w:val="20"/>
              </w:rPr>
            </w:pPr>
            <w:r>
              <w:rPr>
                <w:rFonts w:asciiTheme="minorHAnsi" w:hAnsiTheme="minorHAnsi" w:cstheme="minorHAnsi"/>
                <w:sz w:val="20"/>
              </w:rPr>
              <w:sym w:font="Wingdings" w:char="F06F"/>
            </w:r>
          </w:p>
        </w:tc>
      </w:tr>
      <w:tr w:rsidR="001205C8" w14:paraId="7759F2D8" w14:textId="77777777" w:rsidTr="005029CA">
        <w:tc>
          <w:tcPr>
            <w:tcW w:w="4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6E2B7E" w14:textId="77777777" w:rsidR="001205C8" w:rsidRDefault="001205C8">
            <w:pPr>
              <w:pStyle w:val="TableText-Left"/>
              <w:rPr>
                <w:rFonts w:asciiTheme="minorHAnsi" w:hAnsiTheme="minorHAnsi"/>
                <w:sz w:val="20"/>
              </w:rPr>
            </w:pPr>
            <w:r>
              <w:rPr>
                <w:rFonts w:asciiTheme="minorHAnsi" w:hAnsiTheme="minorHAnsi"/>
                <w:sz w:val="20"/>
              </w:rPr>
              <w:t>Confirm sampling approach and technique and update as new data becomes available</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875F26" w14:textId="77777777" w:rsidR="001205C8" w:rsidRDefault="001205C8">
            <w:pPr>
              <w:pStyle w:val="TableText-Left"/>
              <w:jc w:val="center"/>
              <w:rPr>
                <w:rFonts w:asciiTheme="minorHAnsi" w:hAnsiTheme="minorHAnsi" w:cstheme="minorHAnsi"/>
                <w:sz w:val="20"/>
              </w:rPr>
            </w:pPr>
            <w:r>
              <w:rPr>
                <w:rFonts w:asciiTheme="minorHAnsi" w:hAnsiTheme="minorHAnsi" w:cstheme="minorHAnsi"/>
                <w:sz w:val="20"/>
              </w:rPr>
              <w:sym w:font="Wingdings" w:char="F06F"/>
            </w:r>
          </w:p>
        </w:tc>
      </w:tr>
      <w:tr w:rsidR="001205C8" w14:paraId="0CCA1178" w14:textId="77777777" w:rsidTr="005029CA">
        <w:tc>
          <w:tcPr>
            <w:tcW w:w="4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63198" w14:textId="77777777" w:rsidR="001205C8" w:rsidRDefault="001205C8">
            <w:pPr>
              <w:pStyle w:val="TableText-Left"/>
              <w:rPr>
                <w:rFonts w:asciiTheme="minorHAnsi" w:hAnsiTheme="minorHAnsi" w:cs="Arial"/>
                <w:lang w:eastAsia="en-GB"/>
              </w:rPr>
            </w:pPr>
            <w:r>
              <w:rPr>
                <w:rFonts w:asciiTheme="minorHAnsi" w:hAnsiTheme="minorHAnsi"/>
                <w:sz w:val="20"/>
              </w:rPr>
              <w:t>Obtain any necessary permits</w:t>
            </w:r>
            <w:r>
              <w:rPr>
                <w:rFonts w:asciiTheme="minorHAnsi" w:hAnsiTheme="minorHAnsi" w:cs="Arial"/>
                <w:lang w:eastAsia="en-GB"/>
              </w:rPr>
              <w:t xml:space="preserve"> </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696810"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3ECBE46D" w14:textId="77777777" w:rsidTr="005029CA">
        <w:tc>
          <w:tcPr>
            <w:tcW w:w="4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0CF266" w14:textId="77777777" w:rsidR="001205C8" w:rsidRDefault="001205C8">
            <w:pPr>
              <w:pStyle w:val="TableText-Left"/>
              <w:rPr>
                <w:rFonts w:asciiTheme="minorHAnsi" w:hAnsiTheme="minorHAnsi"/>
                <w:sz w:val="20"/>
              </w:rPr>
            </w:pPr>
            <w:r>
              <w:rPr>
                <w:rFonts w:asciiTheme="minorHAnsi" w:hAnsiTheme="minorHAnsi"/>
                <w:sz w:val="20"/>
              </w:rPr>
              <w:t>Develop site-specific health and safety plan</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BC09AB"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096D35AF" w14:textId="77777777" w:rsidTr="005029CA">
        <w:tc>
          <w:tcPr>
            <w:tcW w:w="4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6F474" w14:textId="1C1157D7" w:rsidR="001205C8" w:rsidRDefault="001205C8" w:rsidP="001205C8">
            <w:pPr>
              <w:pStyle w:val="TableText-Left"/>
              <w:rPr>
                <w:rFonts w:asciiTheme="minorHAnsi" w:hAnsiTheme="minorHAnsi"/>
                <w:sz w:val="20"/>
              </w:rPr>
            </w:pPr>
            <w:r>
              <w:rPr>
                <w:rFonts w:asciiTheme="minorHAnsi" w:hAnsiTheme="minorHAnsi"/>
                <w:sz w:val="20"/>
              </w:rPr>
              <w:t xml:space="preserve">Liaise with NATA-accredited laboratories to confirm availability, limits of detection, sampling holding times, transportation, obtain sample analysis quotes and arrange provision of appropriate sample containers, Chain of Custody (CoC) forms, eskies and ice blocks. </w:t>
            </w:r>
            <w:r w:rsidRPr="001205C8">
              <w:rPr>
                <w:rFonts w:asciiTheme="minorHAnsi" w:hAnsiTheme="minorHAnsi"/>
                <w:sz w:val="20"/>
              </w:rPr>
              <w:t xml:space="preserve">Make arrangements for couriers (if necessary). </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DCCB3A" w14:textId="77777777" w:rsidR="001205C8" w:rsidRDefault="001205C8">
            <w:pPr>
              <w:pStyle w:val="TableText-Left"/>
              <w:jc w:val="center"/>
              <w:rPr>
                <w:rFonts w:asciiTheme="minorHAnsi" w:hAnsiTheme="minorHAnsi" w:cstheme="minorHAnsi"/>
                <w:sz w:val="20"/>
              </w:rPr>
            </w:pPr>
            <w:r>
              <w:rPr>
                <w:rFonts w:asciiTheme="minorHAnsi" w:hAnsiTheme="minorHAnsi" w:cstheme="minorHAnsi"/>
                <w:sz w:val="20"/>
              </w:rPr>
              <w:sym w:font="Wingdings" w:char="F06F"/>
            </w:r>
          </w:p>
        </w:tc>
      </w:tr>
      <w:tr w:rsidR="001205C8" w14:paraId="439C1E67" w14:textId="77777777" w:rsidTr="005029CA">
        <w:tc>
          <w:tcPr>
            <w:tcW w:w="4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B1243C" w14:textId="4C615340" w:rsidR="001205C8" w:rsidRDefault="001205C8">
            <w:pPr>
              <w:pStyle w:val="TableText-Left"/>
              <w:rPr>
                <w:rFonts w:asciiTheme="minorHAnsi" w:hAnsiTheme="minorHAnsi"/>
                <w:sz w:val="20"/>
              </w:rPr>
            </w:pPr>
            <w:r>
              <w:rPr>
                <w:rFonts w:asciiTheme="minorHAnsi" w:hAnsiTheme="minorHAnsi"/>
                <w:sz w:val="20"/>
              </w:rPr>
              <w:t>Determine data management</w:t>
            </w:r>
            <w:r w:rsidR="00DC1C08">
              <w:rPr>
                <w:rFonts w:asciiTheme="minorHAnsi" w:hAnsiTheme="minorHAnsi"/>
                <w:sz w:val="20"/>
              </w:rPr>
              <w:t xml:space="preserve"> collection</w:t>
            </w:r>
            <w:r>
              <w:rPr>
                <w:rFonts w:asciiTheme="minorHAnsi" w:hAnsiTheme="minorHAnsi"/>
                <w:sz w:val="20"/>
              </w:rPr>
              <w:t xml:space="preserve"> requirements</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7EB56"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DC1C08" w14:paraId="73AFAC03" w14:textId="77777777" w:rsidTr="005029CA">
        <w:tc>
          <w:tcPr>
            <w:tcW w:w="44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066E4" w14:textId="3826176A" w:rsidR="00DC1C08" w:rsidRDefault="00DC1C08" w:rsidP="00DC1C08">
            <w:pPr>
              <w:pStyle w:val="TableText-Left"/>
              <w:rPr>
                <w:rFonts w:asciiTheme="minorHAnsi" w:hAnsiTheme="minorHAnsi"/>
                <w:sz w:val="20"/>
              </w:rPr>
            </w:pPr>
            <w:r>
              <w:rPr>
                <w:rFonts w:asciiTheme="minorHAnsi" w:hAnsiTheme="minorHAnsi"/>
                <w:sz w:val="20"/>
              </w:rPr>
              <w:t>Determine data management delivery needs of the IMT and process requirements</w:t>
            </w:r>
            <w:r w:rsidR="00696F4A">
              <w:rPr>
                <w:rFonts w:asciiTheme="minorHAnsi" w:hAnsiTheme="minorHAnsi"/>
                <w:sz w:val="20"/>
              </w:rPr>
              <w:t>, including data transfer approach and frequency/timing.</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D81BCE" w14:textId="33D93F41" w:rsidR="00DC1C08" w:rsidRDefault="00DC1C08" w:rsidP="00DC1C08">
            <w:pPr>
              <w:pStyle w:val="TableText-Left"/>
              <w:jc w:val="center"/>
              <w:rPr>
                <w:rFonts w:asciiTheme="minorHAnsi" w:hAnsiTheme="minorHAnsi" w:cstheme="minorHAnsi"/>
                <w:sz w:val="20"/>
              </w:rPr>
            </w:pPr>
            <w:r>
              <w:rPr>
                <w:rFonts w:asciiTheme="minorHAnsi" w:hAnsiTheme="minorHAnsi" w:cstheme="minorHAnsi"/>
                <w:sz w:val="20"/>
              </w:rPr>
              <w:sym w:font="Wingdings" w:char="F06F"/>
            </w:r>
          </w:p>
        </w:tc>
      </w:tr>
      <w:tr w:rsidR="00DC1C08" w14:paraId="25B6E64C" w14:textId="77777777" w:rsidTr="005029CA">
        <w:tc>
          <w:tcPr>
            <w:tcW w:w="4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473F4A" w14:textId="77777777" w:rsidR="00DC1C08" w:rsidRDefault="00DC1C08" w:rsidP="00DC1C08">
            <w:pPr>
              <w:pStyle w:val="TableText-Left"/>
              <w:rPr>
                <w:rFonts w:asciiTheme="minorHAnsi" w:hAnsiTheme="minorHAnsi"/>
                <w:sz w:val="20"/>
              </w:rPr>
            </w:pPr>
            <w:r>
              <w:rPr>
                <w:rFonts w:asciiTheme="minorHAnsi" w:hAnsiTheme="minorHAnsi"/>
                <w:sz w:val="20"/>
              </w:rPr>
              <w:t>Brief monitoring team/s on survey objectives, logistics, safety issues, reporting requirements and data management</w:t>
            </w:r>
          </w:p>
        </w:tc>
        <w:tc>
          <w:tcPr>
            <w:tcW w:w="54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3ECF9" w14:textId="77777777" w:rsidR="00DC1C08" w:rsidRDefault="00DC1C08" w:rsidP="00DC1C08">
            <w:pPr>
              <w:pStyle w:val="TableText-Left"/>
              <w:jc w:val="center"/>
              <w:rPr>
                <w:rFonts w:asciiTheme="minorHAnsi" w:hAnsiTheme="minorHAnsi" w:cstheme="minorHAnsi"/>
                <w:sz w:val="20"/>
              </w:rPr>
            </w:pPr>
            <w:r>
              <w:rPr>
                <w:rFonts w:asciiTheme="minorHAnsi" w:hAnsiTheme="minorHAnsi" w:cstheme="minorHAnsi"/>
                <w:sz w:val="20"/>
              </w:rPr>
              <w:sym w:font="Wingdings" w:char="F06F"/>
            </w:r>
          </w:p>
        </w:tc>
      </w:tr>
    </w:tbl>
    <w:p w14:paraId="0AACAA26" w14:textId="199809DB" w:rsidR="006E66ED" w:rsidRDefault="006E66ED">
      <w:pPr>
        <w:spacing w:before="0" w:after="0" w:line="240" w:lineRule="auto"/>
        <w:rPr>
          <w:caps/>
          <w:color w:val="000000"/>
          <w:spacing w:val="15"/>
          <w:sz w:val="22"/>
          <w:szCs w:val="22"/>
        </w:rPr>
      </w:pPr>
      <w:bookmarkStart w:id="176" w:name="_Toc506997155"/>
    </w:p>
    <w:p w14:paraId="74ADC347" w14:textId="04A00A02" w:rsidR="001205C8" w:rsidRDefault="00F76532" w:rsidP="00F76532">
      <w:pPr>
        <w:pStyle w:val="Heading2"/>
        <w:numPr>
          <w:ilvl w:val="0"/>
          <w:numId w:val="0"/>
        </w:numPr>
        <w:ind w:left="792" w:hanging="432"/>
      </w:pPr>
      <w:bookmarkStart w:id="177" w:name="_Toc48907707"/>
      <w:r>
        <w:t>A.1.4</w:t>
      </w:r>
      <w:r>
        <w:tab/>
      </w:r>
      <w:r w:rsidR="001205C8">
        <w:t>Pre-survey Logistics</w:t>
      </w:r>
      <w:bookmarkEnd w:id="176"/>
      <w:bookmarkEnd w:id="177"/>
      <w:r w:rsidR="001205C8">
        <w:t xml:space="preserve"> </w:t>
      </w:r>
    </w:p>
    <w:p w14:paraId="49297A8C" w14:textId="3FF7D1FA" w:rsidR="001205C8" w:rsidRDefault="00F76532" w:rsidP="001205C8">
      <w:pPr>
        <w:pStyle w:val="BodyText"/>
        <w:rPr>
          <w:rFonts w:asciiTheme="minorHAnsi" w:hAnsiTheme="minorHAnsi"/>
          <w:sz w:val="20"/>
          <w:szCs w:val="20"/>
        </w:rPr>
      </w:pPr>
      <w:r>
        <w:rPr>
          <w:rFonts w:asciiTheme="minorHAnsi" w:hAnsiTheme="minorHAnsi"/>
          <w:sz w:val="20"/>
          <w:szCs w:val="20"/>
        </w:rPr>
        <w:t xml:space="preserve">Table A-1-2 </w:t>
      </w:r>
      <w:r w:rsidR="001205C8">
        <w:rPr>
          <w:rFonts w:asciiTheme="minorHAnsi" w:hAnsiTheme="minorHAnsi"/>
          <w:sz w:val="20"/>
          <w:szCs w:val="20"/>
        </w:rPr>
        <w:t>outlines activities that should be considered before mobilisation to the field.</w:t>
      </w:r>
    </w:p>
    <w:p w14:paraId="574F1B29" w14:textId="4084772D" w:rsidR="001205C8" w:rsidRDefault="00F76532" w:rsidP="001205C8">
      <w:pPr>
        <w:pStyle w:val="Caption"/>
        <w:rPr>
          <w:szCs w:val="20"/>
        </w:rPr>
      </w:pPr>
      <w:bookmarkStart w:id="178" w:name="_Ref504910436"/>
      <w:r>
        <w:rPr>
          <w:szCs w:val="20"/>
        </w:rPr>
        <w:t>A-1</w:t>
      </w:r>
      <w:bookmarkEnd w:id="178"/>
      <w:r>
        <w:rPr>
          <w:szCs w:val="20"/>
        </w:rPr>
        <w:t>-2</w:t>
      </w:r>
      <w:r w:rsidR="001205C8">
        <w:rPr>
          <w:szCs w:val="20"/>
        </w:rPr>
        <w:t xml:space="preserve">: Pre-survey Logistics Tasks </w:t>
      </w:r>
    </w:p>
    <w:tbl>
      <w:tblPr>
        <w:tblStyle w:val="TableGrid24"/>
        <w:tblW w:w="4940" w:type="pct"/>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786"/>
        <w:gridCol w:w="888"/>
      </w:tblGrid>
      <w:tr w:rsidR="001205C8" w14:paraId="2E9595DF" w14:textId="77777777" w:rsidTr="005029CA">
        <w:trPr>
          <w:trHeight w:val="395"/>
          <w:tblHeader/>
        </w:trPr>
        <w:tc>
          <w:tcPr>
            <w:tcW w:w="44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hideMark/>
          </w:tcPr>
          <w:p w14:paraId="10D1C69E" w14:textId="77777777" w:rsidR="001205C8" w:rsidRDefault="001205C8">
            <w:pPr>
              <w:pStyle w:val="TableText-Left"/>
              <w:jc w:val="center"/>
              <w:rPr>
                <w:rFonts w:asciiTheme="minorHAnsi" w:hAnsiTheme="minorHAnsi"/>
                <w:sz w:val="20"/>
              </w:rPr>
            </w:pPr>
            <w:r>
              <w:rPr>
                <w:rFonts w:asciiTheme="minorHAnsi" w:hAnsiTheme="minorHAnsi"/>
                <w:b/>
                <w:color w:val="000000" w:themeColor="text1"/>
                <w:sz w:val="20"/>
              </w:rPr>
              <w:t>Task</w:t>
            </w: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hideMark/>
          </w:tcPr>
          <w:p w14:paraId="5ABD6341" w14:textId="77777777" w:rsidR="001205C8" w:rsidRDefault="001205C8">
            <w:pPr>
              <w:pStyle w:val="TableText-Left"/>
              <w:jc w:val="center"/>
              <w:rPr>
                <w:rFonts w:asciiTheme="minorHAnsi" w:hAnsiTheme="minorHAnsi"/>
                <w:sz w:val="20"/>
              </w:rPr>
            </w:pPr>
            <w:r>
              <w:rPr>
                <w:rFonts w:asciiTheme="minorHAnsi" w:hAnsiTheme="minorHAnsi" w:cstheme="minorHAnsi"/>
                <w:b/>
                <w:sz w:val="20"/>
              </w:rPr>
              <w:t>Check</w:t>
            </w:r>
          </w:p>
        </w:tc>
      </w:tr>
      <w:tr w:rsidR="001205C8" w14:paraId="3682A7F1" w14:textId="77777777" w:rsidTr="005029CA">
        <w:trPr>
          <w:trHeight w:val="183"/>
        </w:trPr>
        <w:tc>
          <w:tcPr>
            <w:tcW w:w="44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35D03" w14:textId="77777777" w:rsidR="001205C8" w:rsidRDefault="001205C8">
            <w:pPr>
              <w:pStyle w:val="TableText-Left"/>
              <w:rPr>
                <w:rFonts w:asciiTheme="minorHAnsi" w:hAnsiTheme="minorHAnsi"/>
                <w:sz w:val="20"/>
              </w:rPr>
            </w:pPr>
            <w:r>
              <w:rPr>
                <w:rFonts w:asciiTheme="minorHAnsi" w:hAnsiTheme="minorHAnsi"/>
                <w:sz w:val="20"/>
              </w:rPr>
              <w:t>Activate survey team/s</w:t>
            </w: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3FD22"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477680DD" w14:textId="77777777" w:rsidTr="005029CA">
        <w:trPr>
          <w:trHeight w:val="183"/>
        </w:trPr>
        <w:tc>
          <w:tcPr>
            <w:tcW w:w="44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190EE" w14:textId="77777777" w:rsidR="001205C8" w:rsidRDefault="001205C8">
            <w:pPr>
              <w:pStyle w:val="TableText-Left"/>
              <w:rPr>
                <w:rFonts w:asciiTheme="minorHAnsi" w:hAnsiTheme="minorHAnsi"/>
                <w:sz w:val="20"/>
              </w:rPr>
            </w:pPr>
            <w:r>
              <w:rPr>
                <w:rFonts w:asciiTheme="minorHAnsi" w:hAnsiTheme="minorHAnsi"/>
                <w:sz w:val="20"/>
              </w:rPr>
              <w:t>Undertake HAZIDs as required and consolidate/review field documentation including safety plans, emergency response plans, and daily field reports</w:t>
            </w: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1E623"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61B5D661" w14:textId="77777777" w:rsidTr="005029CA">
        <w:trPr>
          <w:trHeight w:val="183"/>
        </w:trPr>
        <w:tc>
          <w:tcPr>
            <w:tcW w:w="44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A884F" w14:textId="77777777" w:rsidR="001205C8" w:rsidRDefault="001205C8">
            <w:pPr>
              <w:pStyle w:val="TableText-Left"/>
              <w:rPr>
                <w:rFonts w:asciiTheme="minorHAnsi" w:hAnsiTheme="minorHAnsi"/>
                <w:sz w:val="20"/>
              </w:rPr>
            </w:pPr>
            <w:r>
              <w:rPr>
                <w:rFonts w:asciiTheme="minorHAnsi" w:hAnsiTheme="minorHAnsi"/>
                <w:sz w:val="20"/>
              </w:rPr>
              <w:t>Consider any access issues to survey sites</w:t>
            </w: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C195C" w14:textId="77777777" w:rsidR="001205C8" w:rsidRDefault="001205C8">
            <w:pPr>
              <w:pStyle w:val="TableText-Left"/>
              <w:jc w:val="center"/>
              <w:rPr>
                <w:rFonts w:asciiTheme="minorHAnsi" w:hAnsiTheme="minorHAnsi" w:cstheme="minorHAnsi"/>
                <w:sz w:val="20"/>
              </w:rPr>
            </w:pPr>
            <w:r>
              <w:rPr>
                <w:rFonts w:asciiTheme="minorHAnsi" w:hAnsiTheme="minorHAnsi" w:cstheme="minorHAnsi"/>
                <w:sz w:val="20"/>
              </w:rPr>
              <w:sym w:font="Wingdings" w:char="F06F"/>
            </w:r>
          </w:p>
        </w:tc>
      </w:tr>
      <w:tr w:rsidR="001205C8" w14:paraId="67BD1E6B" w14:textId="77777777" w:rsidTr="005029CA">
        <w:trPr>
          <w:trHeight w:val="183"/>
        </w:trPr>
        <w:tc>
          <w:tcPr>
            <w:tcW w:w="44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E4007" w14:textId="7777ADE8" w:rsidR="001205C8" w:rsidRDefault="001205C8">
            <w:pPr>
              <w:pStyle w:val="TableText-Left"/>
              <w:rPr>
                <w:rFonts w:asciiTheme="minorHAnsi" w:hAnsiTheme="minorHAnsi"/>
                <w:sz w:val="20"/>
              </w:rPr>
            </w:pPr>
            <w:r>
              <w:rPr>
                <w:rFonts w:asciiTheme="minorHAnsi" w:hAnsiTheme="minorHAnsi"/>
                <w:sz w:val="20"/>
              </w:rPr>
              <w:t>Confirm data formats and metadata requirements</w:t>
            </w:r>
            <w:r w:rsidR="00696F4A">
              <w:rPr>
                <w:rFonts w:asciiTheme="minorHAnsi" w:hAnsiTheme="minorHAnsi"/>
                <w:sz w:val="20"/>
              </w:rPr>
              <w:t xml:space="preserve"> with personnel receiving data</w:t>
            </w: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1AF887"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41AD34E1" w14:textId="77777777" w:rsidTr="005029CA">
        <w:trPr>
          <w:trHeight w:val="183"/>
        </w:trPr>
        <w:tc>
          <w:tcPr>
            <w:tcW w:w="44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44E4BB" w14:textId="1B15ADC2" w:rsidR="001205C8" w:rsidRDefault="00DC1C08">
            <w:pPr>
              <w:pStyle w:val="TableText-Left"/>
              <w:rPr>
                <w:rFonts w:asciiTheme="minorHAnsi" w:hAnsiTheme="minorHAnsi"/>
                <w:sz w:val="20"/>
              </w:rPr>
            </w:pPr>
            <w:r>
              <w:rPr>
                <w:rFonts w:asciiTheme="minorHAnsi" w:hAnsiTheme="minorHAnsi"/>
                <w:sz w:val="20"/>
              </w:rPr>
              <w:t xml:space="preserve">Confirm </w:t>
            </w:r>
            <w:r w:rsidR="001205C8">
              <w:rPr>
                <w:rFonts w:asciiTheme="minorHAnsi" w:hAnsiTheme="minorHAnsi"/>
                <w:sz w:val="20"/>
              </w:rPr>
              <w:t>consumables</w:t>
            </w:r>
            <w:r>
              <w:rPr>
                <w:rFonts w:asciiTheme="minorHAnsi" w:hAnsiTheme="minorHAnsi"/>
                <w:sz w:val="20"/>
              </w:rPr>
              <w:t xml:space="preserve"> have been purchased and will be delivered to required location</w:t>
            </w: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7CF6C"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20892C82" w14:textId="77777777" w:rsidTr="005029CA">
        <w:trPr>
          <w:trHeight w:val="183"/>
        </w:trPr>
        <w:tc>
          <w:tcPr>
            <w:tcW w:w="44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282FE" w14:textId="77777777" w:rsidR="001205C8" w:rsidRDefault="001205C8">
            <w:pPr>
              <w:pStyle w:val="TableText-Left"/>
              <w:rPr>
                <w:rFonts w:asciiTheme="minorHAnsi" w:hAnsiTheme="minorHAnsi"/>
                <w:sz w:val="20"/>
              </w:rPr>
            </w:pPr>
            <w:r>
              <w:rPr>
                <w:rFonts w:asciiTheme="minorHAnsi" w:hAnsiTheme="minorHAnsi"/>
                <w:sz w:val="20"/>
              </w:rPr>
              <w:t>Arrange survey platform (vessel, vehicle, aircraft) as required to survey or access survey sites and ensure they are equipped with appropriate fridge and freezer space for transportation of carcasses/samples</w:t>
            </w: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8094A"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08A44747" w14:textId="77777777" w:rsidTr="005029CA">
        <w:trPr>
          <w:trHeight w:val="183"/>
        </w:trPr>
        <w:tc>
          <w:tcPr>
            <w:tcW w:w="44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D3BC9" w14:textId="29B7B62F" w:rsidR="001205C8" w:rsidRDefault="00DC1C08">
            <w:pPr>
              <w:pStyle w:val="TableText-Left"/>
              <w:rPr>
                <w:rFonts w:asciiTheme="minorHAnsi" w:hAnsiTheme="minorHAnsi"/>
                <w:sz w:val="20"/>
              </w:rPr>
            </w:pPr>
            <w:r>
              <w:rPr>
                <w:rFonts w:asciiTheme="minorHAnsi" w:hAnsiTheme="minorHAnsi"/>
                <w:sz w:val="20"/>
              </w:rPr>
              <w:t xml:space="preserve">Confirm </w:t>
            </w:r>
            <w:r w:rsidR="001205C8">
              <w:rPr>
                <w:rFonts w:asciiTheme="minorHAnsi" w:hAnsiTheme="minorHAnsi"/>
                <w:sz w:val="20"/>
              </w:rPr>
              <w:t>flights, accommodation, and car hire</w:t>
            </w:r>
            <w:r>
              <w:rPr>
                <w:rFonts w:asciiTheme="minorHAnsi" w:hAnsiTheme="minorHAnsi"/>
                <w:sz w:val="20"/>
              </w:rPr>
              <w:t xml:space="preserve"> arrangement are in place</w:t>
            </w: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B6F93"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07044451" w14:textId="77777777" w:rsidTr="005029CA">
        <w:trPr>
          <w:trHeight w:val="183"/>
        </w:trPr>
        <w:tc>
          <w:tcPr>
            <w:tcW w:w="44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F1F59" w14:textId="77777777" w:rsidR="001205C8" w:rsidRDefault="001205C8">
            <w:pPr>
              <w:pStyle w:val="TableText-Left"/>
              <w:rPr>
                <w:rFonts w:asciiTheme="minorHAnsi" w:hAnsiTheme="minorHAnsi"/>
                <w:sz w:val="20"/>
              </w:rPr>
            </w:pPr>
            <w:r>
              <w:rPr>
                <w:rFonts w:asciiTheme="minorHAnsi" w:hAnsiTheme="minorHAnsi"/>
                <w:sz w:val="20"/>
              </w:rPr>
              <w:t>Conduct pre-mobilisation meeting with the survey team</w:t>
            </w: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7267C7"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75A7FD50" w14:textId="77777777" w:rsidTr="005029CA">
        <w:trPr>
          <w:trHeight w:val="183"/>
        </w:trPr>
        <w:tc>
          <w:tcPr>
            <w:tcW w:w="448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D9731" w14:textId="77777777" w:rsidR="001205C8" w:rsidRDefault="001205C8">
            <w:pPr>
              <w:pStyle w:val="TableText-Left"/>
              <w:rPr>
                <w:rFonts w:asciiTheme="minorHAnsi" w:hAnsiTheme="minorHAnsi"/>
                <w:sz w:val="20"/>
              </w:rPr>
            </w:pPr>
            <w:r>
              <w:rPr>
                <w:rFonts w:asciiTheme="minorHAnsi" w:hAnsiTheme="minorHAnsi"/>
                <w:sz w:val="20"/>
              </w:rPr>
              <w:t>Develop field survey schedules, detailing staff rotation</w:t>
            </w:r>
          </w:p>
        </w:tc>
        <w:tc>
          <w:tcPr>
            <w:tcW w:w="5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DFC62"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bl>
    <w:p w14:paraId="48ADCB5E" w14:textId="2AF3819D" w:rsidR="001205C8" w:rsidRDefault="00355248" w:rsidP="00355248">
      <w:pPr>
        <w:pStyle w:val="Heading2"/>
        <w:numPr>
          <w:ilvl w:val="0"/>
          <w:numId w:val="0"/>
        </w:numPr>
        <w:ind w:left="792" w:hanging="432"/>
      </w:pPr>
      <w:bookmarkStart w:id="179" w:name="_Toc506997156"/>
      <w:bookmarkStart w:id="180" w:name="_Toc48907708"/>
      <w:r>
        <w:t>A1.5</w:t>
      </w:r>
      <w:r>
        <w:tab/>
      </w:r>
      <w:r w:rsidR="001205C8">
        <w:t>Pre-survey Equipment Preparation</w:t>
      </w:r>
      <w:bookmarkEnd w:id="179"/>
      <w:bookmarkEnd w:id="180"/>
      <w:r w:rsidR="001205C8">
        <w:t xml:space="preserve"> </w:t>
      </w:r>
    </w:p>
    <w:p w14:paraId="4E5F9ECD" w14:textId="347C61C6" w:rsidR="001205C8" w:rsidRDefault="00355248" w:rsidP="001205C8">
      <w:pPr>
        <w:pStyle w:val="BodyText"/>
        <w:rPr>
          <w:rFonts w:asciiTheme="minorHAnsi" w:hAnsiTheme="minorHAnsi"/>
          <w:sz w:val="20"/>
          <w:szCs w:val="20"/>
        </w:rPr>
      </w:pPr>
      <w:r>
        <w:rPr>
          <w:rFonts w:asciiTheme="minorHAnsi" w:hAnsiTheme="minorHAnsi"/>
          <w:sz w:val="20"/>
          <w:szCs w:val="20"/>
        </w:rPr>
        <w:t>Table A-1-3</w:t>
      </w:r>
      <w:r w:rsidR="001205C8">
        <w:rPr>
          <w:rFonts w:asciiTheme="minorHAnsi" w:hAnsiTheme="minorHAnsi"/>
          <w:sz w:val="20"/>
          <w:szCs w:val="20"/>
        </w:rPr>
        <w:t xml:space="preserve"> lists tasks that should be considered prior to mobilisation to the field, to ensure equipment is working and that it can be operated safely and efficiently (for an equipment list, see </w:t>
      </w:r>
      <w:r>
        <w:rPr>
          <w:rFonts w:asciiTheme="minorHAnsi" w:hAnsiTheme="minorHAnsi"/>
          <w:sz w:val="20"/>
          <w:szCs w:val="20"/>
        </w:rPr>
        <w:t>the relevant OMP and SMP</w:t>
      </w:r>
      <w:r w:rsidR="001205C8">
        <w:rPr>
          <w:rFonts w:asciiTheme="minorHAnsi" w:hAnsiTheme="minorHAnsi"/>
          <w:sz w:val="20"/>
          <w:szCs w:val="20"/>
        </w:rPr>
        <w:t>).</w:t>
      </w:r>
    </w:p>
    <w:p w14:paraId="455C0D84" w14:textId="71A740A4" w:rsidR="001205C8" w:rsidRDefault="00F76532" w:rsidP="001205C8">
      <w:pPr>
        <w:pStyle w:val="Caption"/>
        <w:rPr>
          <w:szCs w:val="20"/>
        </w:rPr>
      </w:pPr>
      <w:bookmarkStart w:id="181" w:name="_Ref504910548"/>
      <w:r>
        <w:rPr>
          <w:szCs w:val="20"/>
        </w:rPr>
        <w:t>A-1</w:t>
      </w:r>
      <w:bookmarkEnd w:id="181"/>
      <w:r w:rsidR="00355248">
        <w:rPr>
          <w:szCs w:val="20"/>
        </w:rPr>
        <w:t>-3</w:t>
      </w:r>
      <w:r w:rsidR="001205C8">
        <w:rPr>
          <w:szCs w:val="20"/>
        </w:rPr>
        <w:t xml:space="preserve">: Pre-survey Equipment Checklist </w:t>
      </w:r>
    </w:p>
    <w:tbl>
      <w:tblPr>
        <w:tblStyle w:val="TableGrid9"/>
        <w:tblW w:w="4940" w:type="pct"/>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767"/>
        <w:gridCol w:w="907"/>
      </w:tblGrid>
      <w:tr w:rsidR="001205C8" w14:paraId="1A443E8C" w14:textId="77777777" w:rsidTr="005029CA">
        <w:trPr>
          <w:tblHeader/>
        </w:trPr>
        <w:tc>
          <w:tcPr>
            <w:tcW w:w="447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hideMark/>
          </w:tcPr>
          <w:p w14:paraId="777F6222" w14:textId="77777777" w:rsidR="001205C8" w:rsidRDefault="001205C8">
            <w:pPr>
              <w:pStyle w:val="TableText-Left"/>
              <w:jc w:val="center"/>
              <w:rPr>
                <w:rFonts w:asciiTheme="minorHAnsi" w:hAnsiTheme="minorHAnsi"/>
                <w:b/>
                <w:sz w:val="20"/>
              </w:rPr>
            </w:pPr>
            <w:r>
              <w:rPr>
                <w:rFonts w:asciiTheme="minorHAnsi" w:hAnsiTheme="minorHAnsi"/>
                <w:b/>
                <w:sz w:val="20"/>
              </w:rPr>
              <w:t>Task</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EAAAA" w:themeFill="background2" w:themeFillShade="BF"/>
            <w:hideMark/>
          </w:tcPr>
          <w:p w14:paraId="6CE4A2BE" w14:textId="77777777" w:rsidR="001205C8" w:rsidRDefault="001205C8">
            <w:pPr>
              <w:pStyle w:val="TableText-Left"/>
              <w:jc w:val="center"/>
              <w:rPr>
                <w:rFonts w:asciiTheme="minorHAnsi" w:hAnsiTheme="minorHAnsi"/>
                <w:b/>
                <w:sz w:val="20"/>
              </w:rPr>
            </w:pPr>
            <w:r>
              <w:rPr>
                <w:rFonts w:asciiTheme="minorHAnsi" w:hAnsiTheme="minorHAnsi"/>
                <w:b/>
                <w:sz w:val="20"/>
              </w:rPr>
              <w:t>Check</w:t>
            </w:r>
          </w:p>
        </w:tc>
      </w:tr>
      <w:tr w:rsidR="001205C8" w14:paraId="6B561DA8" w14:textId="77777777" w:rsidTr="005029CA">
        <w:tc>
          <w:tcPr>
            <w:tcW w:w="44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204D83" w14:textId="47ED7564" w:rsidR="001205C8" w:rsidRDefault="001205C8">
            <w:pPr>
              <w:pStyle w:val="TableText-Left"/>
              <w:rPr>
                <w:rFonts w:asciiTheme="minorHAnsi" w:hAnsiTheme="minorHAnsi" w:cs="Arial"/>
                <w:sz w:val="20"/>
              </w:rPr>
            </w:pPr>
            <w:r>
              <w:rPr>
                <w:rFonts w:asciiTheme="minorHAnsi" w:hAnsiTheme="minorHAnsi"/>
                <w:sz w:val="20"/>
              </w:rPr>
              <w:t>Confirm specialist equipment requirements and availability</w:t>
            </w:r>
            <w:r w:rsidR="00FB0CB0">
              <w:rPr>
                <w:rFonts w:asciiTheme="minorHAnsi" w:hAnsiTheme="minorHAnsi"/>
                <w:sz w:val="20"/>
              </w:rPr>
              <w:t xml:space="preserve"> (including redundancy)</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A6D76"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4B47612F" w14:textId="77777777" w:rsidTr="005029CA">
        <w:tc>
          <w:tcPr>
            <w:tcW w:w="44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BCB568" w14:textId="77777777" w:rsidR="001205C8" w:rsidRDefault="001205C8">
            <w:pPr>
              <w:pStyle w:val="TableText-Left"/>
              <w:rPr>
                <w:rFonts w:asciiTheme="minorHAnsi" w:hAnsiTheme="minorHAnsi"/>
                <w:sz w:val="20"/>
              </w:rPr>
            </w:pPr>
            <w:r>
              <w:rPr>
                <w:rFonts w:asciiTheme="minorHAnsi" w:hAnsiTheme="minorHAnsi"/>
                <w:sz w:val="20"/>
              </w:rPr>
              <w:t>Check GPS units and digital cameras are working and that sufficient spare batteries and memory cards are available</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884EE5"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6B47DA94" w14:textId="77777777" w:rsidTr="005029CA">
        <w:tc>
          <w:tcPr>
            <w:tcW w:w="44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8388C" w14:textId="77777777" w:rsidR="001205C8" w:rsidRDefault="001205C8">
            <w:pPr>
              <w:pStyle w:val="TableText-Left"/>
              <w:rPr>
                <w:rFonts w:asciiTheme="minorHAnsi" w:hAnsiTheme="minorHAnsi"/>
                <w:sz w:val="20"/>
              </w:rPr>
            </w:pPr>
            <w:r>
              <w:rPr>
                <w:rFonts w:asciiTheme="minorHAnsi" w:hAnsiTheme="minorHAnsi"/>
                <w:sz w:val="20"/>
              </w:rPr>
              <w:t>Confirm sufficient equipment to allow integration of survey software and navigational systems (e.g. GPS, additional equipment and adaptors), and additional GPS units prepared</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DF8A0" w14:textId="77777777" w:rsidR="001205C8" w:rsidRDefault="001205C8">
            <w:pPr>
              <w:pStyle w:val="TableText-Left"/>
              <w:jc w:val="center"/>
              <w:rPr>
                <w:rFonts w:asciiTheme="minorHAnsi" w:hAnsiTheme="minorHAnsi" w:cstheme="minorHAnsi"/>
                <w:sz w:val="20"/>
              </w:rPr>
            </w:pPr>
            <w:r>
              <w:rPr>
                <w:rFonts w:asciiTheme="minorHAnsi" w:hAnsiTheme="minorHAnsi" w:cstheme="minorHAnsi"/>
                <w:sz w:val="20"/>
              </w:rPr>
              <w:sym w:font="Wingdings" w:char="F06F"/>
            </w:r>
          </w:p>
        </w:tc>
      </w:tr>
      <w:tr w:rsidR="001205C8" w14:paraId="325FE020" w14:textId="77777777" w:rsidTr="005029CA">
        <w:tc>
          <w:tcPr>
            <w:tcW w:w="44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95268" w14:textId="77777777" w:rsidR="001205C8" w:rsidRDefault="001205C8">
            <w:pPr>
              <w:pStyle w:val="TableText-Left"/>
              <w:rPr>
                <w:rFonts w:asciiTheme="minorHAnsi" w:hAnsiTheme="minorHAnsi"/>
                <w:sz w:val="20"/>
              </w:rPr>
            </w:pPr>
            <w:r>
              <w:rPr>
                <w:rFonts w:asciiTheme="minorHAnsi" w:hAnsiTheme="minorHAnsi"/>
                <w:sz w:val="20"/>
              </w:rPr>
              <w:t>Confirm GPS survey positions (where available) have been QA/QC checked and pre-loaded into navigation software/positioning system</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B3653" w14:textId="77777777" w:rsidR="001205C8" w:rsidRDefault="001205C8">
            <w:pPr>
              <w:pStyle w:val="TableText-Left"/>
              <w:jc w:val="center"/>
              <w:rPr>
                <w:rFonts w:asciiTheme="minorHAnsi" w:hAnsiTheme="minorHAnsi" w:cstheme="minorHAnsi"/>
                <w:sz w:val="20"/>
              </w:rPr>
            </w:pPr>
            <w:r>
              <w:rPr>
                <w:rFonts w:asciiTheme="minorHAnsi" w:hAnsiTheme="minorHAnsi" w:cstheme="minorHAnsi"/>
                <w:sz w:val="20"/>
              </w:rPr>
              <w:sym w:font="Wingdings" w:char="F06F"/>
            </w:r>
          </w:p>
        </w:tc>
      </w:tr>
      <w:tr w:rsidR="001205C8" w14:paraId="03584E46" w14:textId="77777777" w:rsidTr="005029CA">
        <w:tc>
          <w:tcPr>
            <w:tcW w:w="44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5FA87" w14:textId="77777777" w:rsidR="001205C8" w:rsidRDefault="001205C8">
            <w:pPr>
              <w:pStyle w:val="TableText-Left"/>
              <w:rPr>
                <w:rFonts w:asciiTheme="minorHAnsi" w:hAnsiTheme="minorHAnsi" w:cs="Arial"/>
                <w:sz w:val="20"/>
              </w:rPr>
            </w:pPr>
            <w:r>
              <w:rPr>
                <w:rFonts w:asciiTheme="minorHAnsi" w:hAnsiTheme="minorHAnsi"/>
                <w:sz w:val="20"/>
              </w:rPr>
              <w:t>Check field laptops, ensuring they have batteries, power cable, and are functional</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8CACA"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7A945C44" w14:textId="77777777" w:rsidTr="005029CA">
        <w:tc>
          <w:tcPr>
            <w:tcW w:w="44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BF9152" w14:textId="77777777" w:rsidR="001205C8" w:rsidRDefault="001205C8">
            <w:pPr>
              <w:pStyle w:val="TableText-Left"/>
              <w:rPr>
                <w:rFonts w:asciiTheme="minorHAnsi" w:hAnsiTheme="minorHAnsi" w:cs="Arial"/>
                <w:sz w:val="20"/>
              </w:rPr>
            </w:pPr>
            <w:r>
              <w:rPr>
                <w:rFonts w:asciiTheme="minorHAnsi" w:hAnsiTheme="minorHAnsi"/>
                <w:sz w:val="20"/>
              </w:rPr>
              <w:t>Check if a first aid kit or specialist PPE is required</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36E8F8"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r w:rsidR="001205C8" w14:paraId="2F5EBB79" w14:textId="77777777" w:rsidTr="005029CA">
        <w:tc>
          <w:tcPr>
            <w:tcW w:w="447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4854E" w14:textId="07D4E03A" w:rsidR="001205C8" w:rsidRDefault="00DC1C08">
            <w:pPr>
              <w:pStyle w:val="TableText-Left"/>
              <w:rPr>
                <w:rFonts w:asciiTheme="minorHAnsi" w:hAnsiTheme="minorHAnsi" w:cs="Arial"/>
                <w:sz w:val="20"/>
              </w:rPr>
            </w:pPr>
            <w:r>
              <w:rPr>
                <w:rFonts w:asciiTheme="minorHAnsi" w:hAnsiTheme="minorHAnsi"/>
                <w:sz w:val="20"/>
              </w:rPr>
              <w:t xml:space="preserve">Confirm arrangements for </w:t>
            </w:r>
            <w:r w:rsidR="001205C8">
              <w:rPr>
                <w:rFonts w:asciiTheme="minorHAnsi" w:hAnsiTheme="minorHAnsi"/>
                <w:sz w:val="20"/>
              </w:rPr>
              <w:t>freight to mobilisation port</w:t>
            </w:r>
            <w:r>
              <w:rPr>
                <w:rFonts w:asciiTheme="minorHAnsi" w:hAnsiTheme="minorHAnsi"/>
                <w:sz w:val="20"/>
              </w:rPr>
              <w:t xml:space="preserve"> is in place</w:t>
            </w:r>
          </w:p>
        </w:tc>
        <w:tc>
          <w:tcPr>
            <w:tcW w:w="52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ACAB1" w14:textId="77777777" w:rsidR="001205C8" w:rsidRDefault="001205C8">
            <w:pPr>
              <w:pStyle w:val="TableText-Left"/>
              <w:jc w:val="center"/>
              <w:rPr>
                <w:rFonts w:asciiTheme="minorHAnsi" w:hAnsiTheme="minorHAnsi"/>
                <w:sz w:val="20"/>
              </w:rPr>
            </w:pPr>
            <w:r>
              <w:rPr>
                <w:rFonts w:asciiTheme="minorHAnsi" w:hAnsiTheme="minorHAnsi" w:cstheme="minorHAnsi"/>
                <w:sz w:val="20"/>
              </w:rPr>
              <w:sym w:font="Wingdings" w:char="F06F"/>
            </w:r>
          </w:p>
        </w:tc>
      </w:tr>
    </w:tbl>
    <w:p w14:paraId="604ADC42" w14:textId="77777777" w:rsidR="001205C8" w:rsidRDefault="001205C8" w:rsidP="001205C8">
      <w:pPr>
        <w:spacing w:before="0" w:after="0" w:line="240" w:lineRule="auto"/>
        <w:rPr>
          <w:b/>
          <w:bCs/>
          <w:caps/>
          <w:color w:val="FFFFFF"/>
          <w:spacing w:val="15"/>
          <w:sz w:val="22"/>
          <w:szCs w:val="22"/>
        </w:rPr>
      </w:pPr>
    </w:p>
    <w:p w14:paraId="74D6F59D" w14:textId="77777777" w:rsidR="001205C8" w:rsidRDefault="001205C8" w:rsidP="001205C8">
      <w:pPr>
        <w:spacing w:after="86" w:line="210" w:lineRule="atLeast"/>
      </w:pPr>
    </w:p>
    <w:bookmarkEnd w:id="172"/>
    <w:p w14:paraId="4A80AD48" w14:textId="77777777" w:rsidR="003A706F" w:rsidRDefault="003A706F" w:rsidP="0066042A">
      <w:pPr>
        <w:pStyle w:val="CommentText"/>
        <w:spacing w:line="240" w:lineRule="auto"/>
        <w:rPr>
          <w:rFonts w:ascii="Calibri" w:eastAsia="MS Mincho" w:hAnsi="Calibri"/>
          <w:i/>
          <w:color w:val="0070C0"/>
          <w:lang w:val="en-AU" w:eastAsia="en-AU"/>
        </w:rPr>
      </w:pPr>
    </w:p>
    <w:p w14:paraId="2B2D59F6" w14:textId="585D67F9" w:rsidR="003E3E45" w:rsidRDefault="00C01D07" w:rsidP="003372CC">
      <w:pPr>
        <w:pStyle w:val="Heading1"/>
        <w:numPr>
          <w:ilvl w:val="0"/>
          <w:numId w:val="0"/>
        </w:numPr>
        <w:ind w:left="360" w:hanging="360"/>
      </w:pPr>
      <w:bookmarkStart w:id="182" w:name="_Ref512537210"/>
      <w:bookmarkStart w:id="183" w:name="_Toc48907709"/>
      <w:r>
        <w:t xml:space="preserve">Appendix B </w:t>
      </w:r>
      <w:r>
        <w:tab/>
      </w:r>
      <w:r w:rsidR="003E3E45">
        <w:t>Values and Sensitivities</w:t>
      </w:r>
      <w:r w:rsidR="006B328A">
        <w:t xml:space="preserve"> Addressed by OMPs and SMPs</w:t>
      </w:r>
      <w:bookmarkEnd w:id="182"/>
      <w:bookmarkEnd w:id="183"/>
    </w:p>
    <w:p w14:paraId="4553496F" w14:textId="61418F8F" w:rsidR="00BA57BC" w:rsidRDefault="003E3E45">
      <w:pPr>
        <w:spacing w:before="0" w:after="0" w:line="240" w:lineRule="auto"/>
      </w:pPr>
      <w:r>
        <w:t xml:space="preserve"> </w:t>
      </w:r>
    </w:p>
    <w:tbl>
      <w:tblPr>
        <w:tblW w:w="904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6775"/>
      </w:tblGrid>
      <w:tr w:rsidR="000C5A43" w:rsidRPr="007E2354" w14:paraId="332854B9" w14:textId="77777777" w:rsidTr="005029CA">
        <w:trPr>
          <w:tblHeader/>
        </w:trPr>
        <w:tc>
          <w:tcPr>
            <w:tcW w:w="2269" w:type="dxa"/>
            <w:tcBorders>
              <w:bottom w:val="single" w:sz="4" w:space="0" w:color="auto"/>
            </w:tcBorders>
            <w:shd w:val="clear" w:color="auto" w:fill="A6A6A6" w:themeFill="background1" w:themeFillShade="A6"/>
            <w:vAlign w:val="center"/>
          </w:tcPr>
          <w:p w14:paraId="2735141F" w14:textId="77777777" w:rsidR="000C5A43" w:rsidRPr="00166D41" w:rsidRDefault="000C5A43" w:rsidP="005A5FA4">
            <w:pPr>
              <w:pStyle w:val="BodyText"/>
              <w:spacing w:before="60" w:after="60"/>
              <w:jc w:val="center"/>
              <w:rPr>
                <w:rFonts w:asciiTheme="minorHAnsi" w:hAnsiTheme="minorHAnsi" w:cstheme="minorHAnsi"/>
                <w:b/>
                <w:color w:val="000000"/>
                <w:sz w:val="20"/>
                <w:szCs w:val="20"/>
                <w:lang w:val="en-AU"/>
              </w:rPr>
            </w:pPr>
            <w:r w:rsidRPr="00166D41">
              <w:rPr>
                <w:rFonts w:asciiTheme="minorHAnsi" w:hAnsiTheme="minorHAnsi" w:cstheme="minorHAnsi"/>
                <w:b/>
                <w:color w:val="000000"/>
                <w:sz w:val="20"/>
                <w:szCs w:val="20"/>
                <w:lang w:val="en-AU"/>
              </w:rPr>
              <w:t>Receptor</w:t>
            </w:r>
          </w:p>
        </w:tc>
        <w:tc>
          <w:tcPr>
            <w:tcW w:w="6775" w:type="dxa"/>
            <w:tcBorders>
              <w:bottom w:val="single" w:sz="4" w:space="0" w:color="auto"/>
            </w:tcBorders>
            <w:shd w:val="clear" w:color="auto" w:fill="A6A6A6" w:themeFill="background1" w:themeFillShade="A6"/>
            <w:vAlign w:val="center"/>
          </w:tcPr>
          <w:p w14:paraId="6C3B1F30" w14:textId="5AD140AE" w:rsidR="000C5A43" w:rsidRPr="00166D41" w:rsidRDefault="000C5A43" w:rsidP="005A5FA4">
            <w:pPr>
              <w:pStyle w:val="BodyText"/>
              <w:spacing w:before="60" w:after="60"/>
              <w:rPr>
                <w:rFonts w:asciiTheme="minorHAnsi" w:hAnsiTheme="minorHAnsi" w:cstheme="minorHAnsi"/>
                <w:b/>
                <w:color w:val="000000"/>
                <w:sz w:val="20"/>
                <w:szCs w:val="20"/>
                <w:lang w:val="en-AU"/>
              </w:rPr>
            </w:pPr>
            <w:r w:rsidRPr="00166D41">
              <w:rPr>
                <w:rFonts w:asciiTheme="minorHAnsi" w:hAnsiTheme="minorHAnsi" w:cstheme="minorHAnsi"/>
                <w:b/>
                <w:color w:val="000000"/>
                <w:sz w:val="20"/>
                <w:szCs w:val="20"/>
                <w:lang w:val="en-AU"/>
              </w:rPr>
              <w:t>Relevant OM</w:t>
            </w:r>
            <w:r>
              <w:rPr>
                <w:rFonts w:asciiTheme="minorHAnsi" w:hAnsiTheme="minorHAnsi" w:cstheme="minorHAnsi"/>
                <w:b/>
                <w:color w:val="000000"/>
                <w:sz w:val="20"/>
                <w:szCs w:val="20"/>
                <w:lang w:val="en-AU"/>
              </w:rPr>
              <w:t>P</w:t>
            </w:r>
            <w:r w:rsidRPr="00166D41">
              <w:rPr>
                <w:rFonts w:asciiTheme="minorHAnsi" w:hAnsiTheme="minorHAnsi" w:cstheme="minorHAnsi"/>
                <w:b/>
                <w:color w:val="000000"/>
                <w:sz w:val="20"/>
                <w:szCs w:val="20"/>
                <w:lang w:val="en-AU"/>
              </w:rPr>
              <w:t xml:space="preserve"> and SM</w:t>
            </w:r>
            <w:r>
              <w:rPr>
                <w:rFonts w:asciiTheme="minorHAnsi" w:hAnsiTheme="minorHAnsi" w:cstheme="minorHAnsi"/>
                <w:b/>
                <w:color w:val="000000"/>
                <w:sz w:val="20"/>
                <w:szCs w:val="20"/>
                <w:lang w:val="en-AU"/>
              </w:rPr>
              <w:t>P</w:t>
            </w:r>
            <w:r w:rsidRPr="00166D41">
              <w:rPr>
                <w:rFonts w:asciiTheme="minorHAnsi" w:hAnsiTheme="minorHAnsi" w:cstheme="minorHAnsi"/>
                <w:b/>
                <w:color w:val="000000"/>
                <w:sz w:val="20"/>
                <w:szCs w:val="20"/>
                <w:lang w:val="en-AU"/>
              </w:rPr>
              <w:t xml:space="preserve"> </w:t>
            </w:r>
          </w:p>
        </w:tc>
      </w:tr>
      <w:tr w:rsidR="00BA57BC" w:rsidRPr="008E44D8" w14:paraId="17E7E017" w14:textId="77777777" w:rsidTr="005029CA">
        <w:tc>
          <w:tcPr>
            <w:tcW w:w="9044" w:type="dxa"/>
            <w:gridSpan w:val="2"/>
            <w:shd w:val="clear" w:color="auto" w:fill="F2F2F2" w:themeFill="background1" w:themeFillShade="F2"/>
            <w:vAlign w:val="center"/>
          </w:tcPr>
          <w:p w14:paraId="2D47006B" w14:textId="77777777" w:rsidR="00BA57BC" w:rsidRPr="00166D41" w:rsidRDefault="00BA57BC" w:rsidP="005A5FA4">
            <w:pPr>
              <w:pStyle w:val="BodyText"/>
              <w:spacing w:before="60" w:after="60"/>
              <w:rPr>
                <w:rFonts w:asciiTheme="minorHAnsi" w:hAnsiTheme="minorHAnsi" w:cstheme="minorHAnsi"/>
                <w:b/>
                <w:sz w:val="20"/>
                <w:szCs w:val="20"/>
                <w:lang w:val="en-AU"/>
              </w:rPr>
            </w:pPr>
            <w:r w:rsidRPr="00166D41">
              <w:rPr>
                <w:rFonts w:asciiTheme="minorHAnsi" w:hAnsiTheme="minorHAnsi" w:cstheme="minorHAnsi"/>
                <w:b/>
                <w:sz w:val="20"/>
                <w:szCs w:val="20"/>
                <w:lang w:val="en-AU"/>
              </w:rPr>
              <w:t>Primary producers</w:t>
            </w:r>
          </w:p>
        </w:tc>
      </w:tr>
      <w:tr w:rsidR="000C5A43" w:rsidRPr="008E44D8" w14:paraId="314239A5" w14:textId="77777777" w:rsidTr="005029CA">
        <w:trPr>
          <w:trHeight w:val="414"/>
        </w:trPr>
        <w:tc>
          <w:tcPr>
            <w:tcW w:w="2269" w:type="dxa"/>
            <w:shd w:val="clear" w:color="auto" w:fill="auto"/>
          </w:tcPr>
          <w:p w14:paraId="358C9651" w14:textId="77777777" w:rsidR="000C5A43" w:rsidRPr="00BA57BC" w:rsidRDefault="000C5A43" w:rsidP="00BA57BC">
            <w:pPr>
              <w:pStyle w:val="TableText-Left"/>
              <w:rPr>
                <w:rFonts w:asciiTheme="minorHAnsi" w:hAnsiTheme="minorHAnsi" w:cstheme="minorHAnsi"/>
                <w:sz w:val="20"/>
              </w:rPr>
            </w:pPr>
            <w:r w:rsidRPr="00BA57BC">
              <w:rPr>
                <w:rFonts w:asciiTheme="minorHAnsi" w:hAnsiTheme="minorHAnsi" w:cstheme="minorHAnsi"/>
                <w:sz w:val="20"/>
              </w:rPr>
              <w:t>Corals, seagrass and macroalgae</w:t>
            </w:r>
          </w:p>
        </w:tc>
        <w:tc>
          <w:tcPr>
            <w:tcW w:w="6775" w:type="dxa"/>
            <w:shd w:val="clear" w:color="auto" w:fill="auto"/>
          </w:tcPr>
          <w:p w14:paraId="469F4329" w14:textId="19A23ECD" w:rsidR="000C5A43"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Pre-emptive assessment of sensitive receptors at risk</w:t>
            </w:r>
          </w:p>
          <w:p w14:paraId="2D30B641" w14:textId="1406AD92" w:rsidR="000C5A43"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SMP: Intertidal and </w:t>
            </w:r>
            <w:r w:rsidR="006E66ED">
              <w:rPr>
                <w:rFonts w:asciiTheme="minorHAnsi" w:hAnsiTheme="minorHAnsi" w:cstheme="minorHAnsi"/>
                <w:sz w:val="20"/>
              </w:rPr>
              <w:t>c</w:t>
            </w:r>
            <w:r>
              <w:rPr>
                <w:rFonts w:asciiTheme="minorHAnsi" w:hAnsiTheme="minorHAnsi" w:cstheme="minorHAnsi"/>
                <w:sz w:val="20"/>
              </w:rPr>
              <w:t xml:space="preserve">oastal </w:t>
            </w:r>
            <w:r w:rsidR="006E66ED">
              <w:rPr>
                <w:rFonts w:asciiTheme="minorHAnsi" w:hAnsiTheme="minorHAnsi" w:cstheme="minorHAnsi"/>
                <w:sz w:val="20"/>
              </w:rPr>
              <w:t>h</w:t>
            </w:r>
            <w:r>
              <w:rPr>
                <w:rFonts w:asciiTheme="minorHAnsi" w:hAnsiTheme="minorHAnsi" w:cstheme="minorHAnsi"/>
                <w:sz w:val="20"/>
              </w:rPr>
              <w:t xml:space="preserve">abitat </w:t>
            </w:r>
            <w:r w:rsidR="006E66ED">
              <w:rPr>
                <w:rFonts w:asciiTheme="minorHAnsi" w:hAnsiTheme="minorHAnsi" w:cstheme="minorHAnsi"/>
                <w:sz w:val="20"/>
              </w:rPr>
              <w:t>a</w:t>
            </w:r>
            <w:r>
              <w:rPr>
                <w:rFonts w:asciiTheme="minorHAnsi" w:hAnsiTheme="minorHAnsi" w:cstheme="minorHAnsi"/>
                <w:sz w:val="20"/>
              </w:rPr>
              <w:t xml:space="preserve">ssessment </w:t>
            </w:r>
          </w:p>
          <w:p w14:paraId="4A9E2D72" w14:textId="6F3283C2" w:rsidR="000C5A43" w:rsidRPr="00BA57BC"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SMP: Benthic </w:t>
            </w:r>
            <w:r w:rsidR="006E66ED">
              <w:rPr>
                <w:rFonts w:asciiTheme="minorHAnsi" w:hAnsiTheme="minorHAnsi" w:cstheme="minorHAnsi"/>
                <w:sz w:val="20"/>
              </w:rPr>
              <w:t>h</w:t>
            </w:r>
            <w:r>
              <w:rPr>
                <w:rFonts w:asciiTheme="minorHAnsi" w:hAnsiTheme="minorHAnsi" w:cstheme="minorHAnsi"/>
                <w:sz w:val="20"/>
              </w:rPr>
              <w:t xml:space="preserve">abitat </w:t>
            </w:r>
            <w:r w:rsidR="006E66ED">
              <w:rPr>
                <w:rFonts w:asciiTheme="minorHAnsi" w:hAnsiTheme="minorHAnsi" w:cstheme="minorHAnsi"/>
                <w:sz w:val="20"/>
              </w:rPr>
              <w:t>a</w:t>
            </w:r>
            <w:r>
              <w:rPr>
                <w:rFonts w:asciiTheme="minorHAnsi" w:hAnsiTheme="minorHAnsi" w:cstheme="minorHAnsi"/>
                <w:sz w:val="20"/>
              </w:rPr>
              <w:t xml:space="preserve">ssessment </w:t>
            </w:r>
          </w:p>
        </w:tc>
      </w:tr>
      <w:tr w:rsidR="000C5A43" w:rsidRPr="008E44D8" w14:paraId="1C119E6D" w14:textId="77777777" w:rsidTr="005029CA">
        <w:trPr>
          <w:trHeight w:val="414"/>
        </w:trPr>
        <w:tc>
          <w:tcPr>
            <w:tcW w:w="2269" w:type="dxa"/>
            <w:shd w:val="clear" w:color="auto" w:fill="auto"/>
          </w:tcPr>
          <w:p w14:paraId="54AA3081" w14:textId="77777777" w:rsidR="000C5A43" w:rsidRPr="00BA57BC" w:rsidRDefault="000C5A43" w:rsidP="00BA57BC">
            <w:pPr>
              <w:pStyle w:val="TableText-Left"/>
              <w:rPr>
                <w:rFonts w:asciiTheme="minorHAnsi" w:hAnsiTheme="minorHAnsi" w:cstheme="minorHAnsi"/>
                <w:sz w:val="20"/>
              </w:rPr>
            </w:pPr>
            <w:r w:rsidRPr="00BA57BC">
              <w:rPr>
                <w:rFonts w:asciiTheme="minorHAnsi" w:hAnsiTheme="minorHAnsi" w:cstheme="minorHAnsi"/>
                <w:sz w:val="20"/>
              </w:rPr>
              <w:t>Mangroves</w:t>
            </w:r>
          </w:p>
        </w:tc>
        <w:tc>
          <w:tcPr>
            <w:tcW w:w="6775" w:type="dxa"/>
            <w:shd w:val="clear" w:color="auto" w:fill="auto"/>
          </w:tcPr>
          <w:p w14:paraId="3A105591" w14:textId="77777777" w:rsidR="000C5A43" w:rsidRDefault="000C5A43" w:rsidP="00A2314A">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Pre-emptive assessment of sensitive receptors at risk</w:t>
            </w:r>
          </w:p>
          <w:p w14:paraId="0EA5D81C" w14:textId="5A88F823" w:rsidR="000C5A43"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OMP: Shoreline </w:t>
            </w:r>
            <w:r w:rsidR="006E66ED">
              <w:rPr>
                <w:rFonts w:asciiTheme="minorHAnsi" w:hAnsiTheme="minorHAnsi" w:cstheme="minorHAnsi"/>
                <w:sz w:val="20"/>
              </w:rPr>
              <w:t>c</w:t>
            </w:r>
            <w:r>
              <w:rPr>
                <w:rFonts w:asciiTheme="minorHAnsi" w:hAnsiTheme="minorHAnsi" w:cstheme="minorHAnsi"/>
                <w:sz w:val="20"/>
              </w:rPr>
              <w:t xml:space="preserve">lean-up </w:t>
            </w:r>
            <w:r w:rsidR="006E66ED">
              <w:rPr>
                <w:rFonts w:asciiTheme="minorHAnsi" w:hAnsiTheme="minorHAnsi" w:cstheme="minorHAnsi"/>
                <w:sz w:val="20"/>
              </w:rPr>
              <w:t>a</w:t>
            </w:r>
            <w:r>
              <w:rPr>
                <w:rFonts w:asciiTheme="minorHAnsi" w:hAnsiTheme="minorHAnsi" w:cstheme="minorHAnsi"/>
                <w:sz w:val="20"/>
              </w:rPr>
              <w:t xml:space="preserve">ssessment </w:t>
            </w:r>
            <w:r w:rsidR="006E66ED">
              <w:rPr>
                <w:rFonts w:asciiTheme="minorHAnsi" w:hAnsiTheme="minorHAnsi" w:cstheme="minorHAnsi"/>
                <w:sz w:val="20"/>
              </w:rPr>
              <w:t>t</w:t>
            </w:r>
            <w:r>
              <w:rPr>
                <w:rFonts w:asciiTheme="minorHAnsi" w:hAnsiTheme="minorHAnsi" w:cstheme="minorHAnsi"/>
                <w:sz w:val="20"/>
              </w:rPr>
              <w:t xml:space="preserve">echnique </w:t>
            </w:r>
          </w:p>
          <w:p w14:paraId="369F65D0" w14:textId="2897E1C3" w:rsidR="000C5A43" w:rsidRPr="00BA57BC"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SMP: Intertidal and </w:t>
            </w:r>
            <w:r w:rsidR="006E66ED">
              <w:rPr>
                <w:rFonts w:asciiTheme="minorHAnsi" w:hAnsiTheme="minorHAnsi" w:cstheme="minorHAnsi"/>
                <w:sz w:val="20"/>
              </w:rPr>
              <w:t>c</w:t>
            </w:r>
            <w:r>
              <w:rPr>
                <w:rFonts w:asciiTheme="minorHAnsi" w:hAnsiTheme="minorHAnsi" w:cstheme="minorHAnsi"/>
                <w:sz w:val="20"/>
              </w:rPr>
              <w:t xml:space="preserve">oastal </w:t>
            </w:r>
            <w:r w:rsidR="006E66ED">
              <w:rPr>
                <w:rFonts w:asciiTheme="minorHAnsi" w:hAnsiTheme="minorHAnsi" w:cstheme="minorHAnsi"/>
                <w:sz w:val="20"/>
              </w:rPr>
              <w:t>h</w:t>
            </w:r>
            <w:r>
              <w:rPr>
                <w:rFonts w:asciiTheme="minorHAnsi" w:hAnsiTheme="minorHAnsi" w:cstheme="minorHAnsi"/>
                <w:sz w:val="20"/>
              </w:rPr>
              <w:t xml:space="preserve">abitat </w:t>
            </w:r>
            <w:r w:rsidR="006E66ED">
              <w:rPr>
                <w:rFonts w:asciiTheme="minorHAnsi" w:hAnsiTheme="minorHAnsi" w:cstheme="minorHAnsi"/>
                <w:sz w:val="20"/>
              </w:rPr>
              <w:t>a</w:t>
            </w:r>
            <w:r>
              <w:rPr>
                <w:rFonts w:asciiTheme="minorHAnsi" w:hAnsiTheme="minorHAnsi" w:cstheme="minorHAnsi"/>
                <w:sz w:val="20"/>
              </w:rPr>
              <w:t xml:space="preserve">ssessment </w:t>
            </w:r>
          </w:p>
        </w:tc>
      </w:tr>
      <w:tr w:rsidR="00BA57BC" w:rsidRPr="008E44D8" w14:paraId="353B71BC" w14:textId="77777777" w:rsidTr="005029CA">
        <w:trPr>
          <w:trHeight w:val="414"/>
        </w:trPr>
        <w:tc>
          <w:tcPr>
            <w:tcW w:w="9044" w:type="dxa"/>
            <w:gridSpan w:val="2"/>
            <w:shd w:val="clear" w:color="auto" w:fill="F2F2F2" w:themeFill="background1" w:themeFillShade="F2"/>
          </w:tcPr>
          <w:p w14:paraId="6AF78879" w14:textId="77777777" w:rsidR="00BA57BC" w:rsidRPr="007E6E91" w:rsidRDefault="00BA57BC" w:rsidP="005A5FA4">
            <w:pPr>
              <w:pStyle w:val="BodyText"/>
              <w:spacing w:before="60" w:after="60"/>
              <w:rPr>
                <w:b/>
                <w:sz w:val="16"/>
              </w:rPr>
            </w:pPr>
            <w:r w:rsidRPr="00166D41">
              <w:rPr>
                <w:rFonts w:asciiTheme="minorHAnsi" w:hAnsiTheme="minorHAnsi" w:cstheme="minorHAnsi"/>
                <w:b/>
                <w:sz w:val="20"/>
                <w:szCs w:val="20"/>
                <w:lang w:val="en-AU"/>
              </w:rPr>
              <w:t>Invertebrate communities</w:t>
            </w:r>
          </w:p>
        </w:tc>
      </w:tr>
      <w:tr w:rsidR="000C5A43" w:rsidRPr="008E44D8" w14:paraId="3E31268B" w14:textId="77777777" w:rsidTr="005029CA">
        <w:trPr>
          <w:trHeight w:val="414"/>
        </w:trPr>
        <w:tc>
          <w:tcPr>
            <w:tcW w:w="2269" w:type="dxa"/>
            <w:shd w:val="clear" w:color="auto" w:fill="auto"/>
          </w:tcPr>
          <w:p w14:paraId="448702CD" w14:textId="77777777" w:rsidR="000C5A43" w:rsidRPr="00BA57BC" w:rsidRDefault="000C5A43" w:rsidP="00BA57BC">
            <w:pPr>
              <w:pStyle w:val="TableText-Left"/>
              <w:rPr>
                <w:rFonts w:asciiTheme="minorHAnsi" w:hAnsiTheme="minorHAnsi" w:cstheme="minorHAnsi"/>
                <w:sz w:val="20"/>
              </w:rPr>
            </w:pPr>
            <w:r w:rsidRPr="00BA57BC">
              <w:rPr>
                <w:rFonts w:asciiTheme="minorHAnsi" w:hAnsiTheme="minorHAnsi" w:cstheme="minorHAnsi"/>
                <w:sz w:val="20"/>
              </w:rPr>
              <w:t>Infauna, filter feeders and other sessile and mobile benthic invertebrates</w:t>
            </w:r>
          </w:p>
        </w:tc>
        <w:tc>
          <w:tcPr>
            <w:tcW w:w="6775" w:type="dxa"/>
            <w:shd w:val="clear" w:color="auto" w:fill="auto"/>
          </w:tcPr>
          <w:p w14:paraId="70892651" w14:textId="77777777" w:rsidR="000C5A43" w:rsidRDefault="000C5A43" w:rsidP="00A2314A">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Pre-emptive assessment of sensitive receptors at risk</w:t>
            </w:r>
          </w:p>
          <w:p w14:paraId="3114C4D6" w14:textId="77777777" w:rsidR="006E66ED" w:rsidRDefault="006E66ED" w:rsidP="00A2314A">
            <w:pPr>
              <w:pStyle w:val="TableText-Left"/>
              <w:rPr>
                <w:rFonts w:asciiTheme="minorHAnsi" w:hAnsiTheme="minorHAnsi" w:cstheme="minorHAnsi"/>
                <w:sz w:val="20"/>
              </w:rPr>
            </w:pPr>
            <w:r>
              <w:rPr>
                <w:rFonts w:asciiTheme="minorHAnsi" w:hAnsiTheme="minorHAnsi" w:cstheme="minorHAnsi"/>
                <w:sz w:val="20"/>
              </w:rPr>
              <w:t xml:space="preserve">SMP: Intertidal and coastal habitat assessment </w:t>
            </w:r>
          </w:p>
          <w:p w14:paraId="04369CFC" w14:textId="50F27F01" w:rsidR="000C5A43" w:rsidRPr="00BA57BC" w:rsidRDefault="000C5A43" w:rsidP="00A2314A">
            <w:pPr>
              <w:pStyle w:val="TableText-Left"/>
              <w:rPr>
                <w:rFonts w:asciiTheme="minorHAnsi" w:hAnsiTheme="minorHAnsi" w:cstheme="minorHAnsi"/>
                <w:sz w:val="20"/>
              </w:rPr>
            </w:pPr>
            <w:r>
              <w:rPr>
                <w:rFonts w:asciiTheme="minorHAnsi" w:hAnsiTheme="minorHAnsi" w:cstheme="minorHAnsi"/>
                <w:sz w:val="20"/>
              </w:rPr>
              <w:t xml:space="preserve">SMP: Benthic </w:t>
            </w:r>
            <w:r w:rsidR="006E66ED">
              <w:rPr>
                <w:rFonts w:asciiTheme="minorHAnsi" w:hAnsiTheme="minorHAnsi" w:cstheme="minorHAnsi"/>
                <w:sz w:val="20"/>
              </w:rPr>
              <w:t>h</w:t>
            </w:r>
            <w:r>
              <w:rPr>
                <w:rFonts w:asciiTheme="minorHAnsi" w:hAnsiTheme="minorHAnsi" w:cstheme="minorHAnsi"/>
                <w:sz w:val="20"/>
              </w:rPr>
              <w:t xml:space="preserve">abitat </w:t>
            </w:r>
            <w:r w:rsidR="006E66ED">
              <w:rPr>
                <w:rFonts w:asciiTheme="minorHAnsi" w:hAnsiTheme="minorHAnsi" w:cstheme="minorHAnsi"/>
                <w:sz w:val="20"/>
              </w:rPr>
              <w:t>a</w:t>
            </w:r>
            <w:r>
              <w:rPr>
                <w:rFonts w:asciiTheme="minorHAnsi" w:hAnsiTheme="minorHAnsi" w:cstheme="minorHAnsi"/>
                <w:sz w:val="20"/>
              </w:rPr>
              <w:t>ssessment</w:t>
            </w:r>
          </w:p>
        </w:tc>
      </w:tr>
      <w:tr w:rsidR="00BA57BC" w:rsidRPr="008E44D8" w14:paraId="6FABEB71" w14:textId="77777777" w:rsidTr="005029CA">
        <w:trPr>
          <w:trHeight w:val="414"/>
        </w:trPr>
        <w:tc>
          <w:tcPr>
            <w:tcW w:w="9044" w:type="dxa"/>
            <w:gridSpan w:val="2"/>
            <w:shd w:val="clear" w:color="auto" w:fill="F2F2F2" w:themeFill="background1" w:themeFillShade="F2"/>
          </w:tcPr>
          <w:p w14:paraId="7EA088C5" w14:textId="77777777" w:rsidR="00BA57BC" w:rsidRPr="00994EEB" w:rsidRDefault="00BA57BC" w:rsidP="005A5FA4">
            <w:pPr>
              <w:pStyle w:val="BodyText"/>
              <w:spacing w:before="60" w:after="60"/>
              <w:rPr>
                <w:sz w:val="16"/>
              </w:rPr>
            </w:pPr>
            <w:r w:rsidRPr="00166D41">
              <w:rPr>
                <w:rFonts w:asciiTheme="minorHAnsi" w:hAnsiTheme="minorHAnsi" w:cstheme="minorHAnsi"/>
                <w:b/>
                <w:sz w:val="20"/>
                <w:szCs w:val="20"/>
                <w:lang w:val="en-AU"/>
              </w:rPr>
              <w:t>Marine habitats</w:t>
            </w:r>
          </w:p>
        </w:tc>
      </w:tr>
      <w:tr w:rsidR="000C5A43" w:rsidRPr="008E44D8" w14:paraId="61F3F67C" w14:textId="77777777" w:rsidTr="005029CA">
        <w:trPr>
          <w:trHeight w:val="1911"/>
        </w:trPr>
        <w:tc>
          <w:tcPr>
            <w:tcW w:w="2269" w:type="dxa"/>
            <w:shd w:val="clear" w:color="auto" w:fill="auto"/>
          </w:tcPr>
          <w:p w14:paraId="31745440" w14:textId="77777777" w:rsidR="000C5A43" w:rsidRPr="00BA57BC" w:rsidRDefault="000C5A43" w:rsidP="00BA57BC">
            <w:pPr>
              <w:pStyle w:val="TableText-Left"/>
              <w:rPr>
                <w:rFonts w:asciiTheme="minorHAnsi" w:hAnsiTheme="minorHAnsi" w:cstheme="minorHAnsi"/>
                <w:sz w:val="20"/>
              </w:rPr>
            </w:pPr>
            <w:r w:rsidRPr="00BA57BC">
              <w:rPr>
                <w:rFonts w:asciiTheme="minorHAnsi" w:hAnsiTheme="minorHAnsi" w:cstheme="minorHAnsi"/>
                <w:sz w:val="20"/>
              </w:rPr>
              <w:t>Water quality</w:t>
            </w:r>
          </w:p>
        </w:tc>
        <w:tc>
          <w:tcPr>
            <w:tcW w:w="6775" w:type="dxa"/>
            <w:shd w:val="clear" w:color="auto" w:fill="auto"/>
          </w:tcPr>
          <w:p w14:paraId="2ADB5138" w14:textId="77777777" w:rsidR="000C5A43"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 xml:space="preserve">Oil properties and weathering behaviour at sea </w:t>
            </w:r>
          </w:p>
          <w:p w14:paraId="71BB1525" w14:textId="77777777" w:rsidR="000C5A43"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 xml:space="preserve">Water quality assessment </w:t>
            </w:r>
          </w:p>
          <w:p w14:paraId="332238E2" w14:textId="76F05905" w:rsidR="000C5A43"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 xml:space="preserve">Sediment quality assessment </w:t>
            </w:r>
          </w:p>
          <w:p w14:paraId="7D941AC9" w14:textId="25207F34" w:rsidR="000C5A43"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OMP: </w:t>
            </w:r>
            <w:r w:rsidR="000371B3">
              <w:rPr>
                <w:rFonts w:asciiTheme="minorHAnsi" w:hAnsiTheme="minorHAnsi" w:cstheme="minorHAnsi"/>
                <w:sz w:val="20"/>
              </w:rPr>
              <w:t>Surface c</w:t>
            </w:r>
            <w:r w:rsidRPr="00B0266A">
              <w:rPr>
                <w:rFonts w:asciiTheme="minorHAnsi" w:hAnsiTheme="minorHAnsi" w:cstheme="minorHAnsi"/>
                <w:sz w:val="20"/>
              </w:rPr>
              <w:t xml:space="preserve">hemical dispersant effectiveness and fate </w:t>
            </w:r>
          </w:p>
          <w:p w14:paraId="214324DB" w14:textId="327AE4A2" w:rsidR="000C5A43"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OMP: </w:t>
            </w:r>
            <w:r w:rsidR="00B26D32">
              <w:rPr>
                <w:rFonts w:asciiTheme="minorHAnsi" w:hAnsiTheme="minorHAnsi" w:cstheme="minorHAnsi"/>
                <w:sz w:val="20"/>
              </w:rPr>
              <w:t>Hydrocarbon spill</w:t>
            </w:r>
            <w:r>
              <w:rPr>
                <w:rFonts w:asciiTheme="minorHAnsi" w:hAnsiTheme="minorHAnsi" w:cstheme="minorHAnsi"/>
                <w:sz w:val="20"/>
              </w:rPr>
              <w:t xml:space="preserve"> </w:t>
            </w:r>
            <w:r w:rsidR="006E66ED">
              <w:rPr>
                <w:rFonts w:asciiTheme="minorHAnsi" w:hAnsiTheme="minorHAnsi" w:cstheme="minorHAnsi"/>
                <w:sz w:val="20"/>
              </w:rPr>
              <w:t>m</w:t>
            </w:r>
            <w:r>
              <w:rPr>
                <w:rFonts w:asciiTheme="minorHAnsi" w:hAnsiTheme="minorHAnsi" w:cstheme="minorHAnsi"/>
                <w:sz w:val="20"/>
              </w:rPr>
              <w:t>odelling</w:t>
            </w:r>
          </w:p>
          <w:p w14:paraId="2C4804FC" w14:textId="49150CE2" w:rsidR="000C5A43" w:rsidRPr="00BA57BC" w:rsidRDefault="000C5A43" w:rsidP="000C5A43">
            <w:pPr>
              <w:pStyle w:val="TableText-Left"/>
              <w:rPr>
                <w:rFonts w:asciiTheme="minorHAnsi" w:hAnsiTheme="minorHAnsi" w:cstheme="minorHAnsi"/>
                <w:sz w:val="20"/>
              </w:rPr>
            </w:pPr>
            <w:r>
              <w:rPr>
                <w:rFonts w:asciiTheme="minorHAnsi" w:hAnsiTheme="minorHAnsi" w:cstheme="minorHAnsi"/>
                <w:sz w:val="20"/>
              </w:rPr>
              <w:t xml:space="preserve">SMP: Water </w:t>
            </w:r>
            <w:r w:rsidR="006E66ED">
              <w:rPr>
                <w:rFonts w:asciiTheme="minorHAnsi" w:hAnsiTheme="minorHAnsi" w:cstheme="minorHAnsi"/>
                <w:sz w:val="20"/>
              </w:rPr>
              <w:t>q</w:t>
            </w:r>
            <w:r>
              <w:rPr>
                <w:rFonts w:asciiTheme="minorHAnsi" w:hAnsiTheme="minorHAnsi" w:cstheme="minorHAnsi"/>
                <w:sz w:val="20"/>
              </w:rPr>
              <w:t xml:space="preserve">uality </w:t>
            </w:r>
            <w:r w:rsidR="006E66ED">
              <w:rPr>
                <w:rFonts w:asciiTheme="minorHAnsi" w:hAnsiTheme="minorHAnsi" w:cstheme="minorHAnsi"/>
                <w:sz w:val="20"/>
              </w:rPr>
              <w:t>i</w:t>
            </w:r>
            <w:r>
              <w:rPr>
                <w:rFonts w:asciiTheme="minorHAnsi" w:hAnsiTheme="minorHAnsi" w:cstheme="minorHAnsi"/>
                <w:sz w:val="20"/>
              </w:rPr>
              <w:t xml:space="preserve">mpact </w:t>
            </w:r>
            <w:r w:rsidR="006E66ED">
              <w:rPr>
                <w:rFonts w:asciiTheme="minorHAnsi" w:hAnsiTheme="minorHAnsi" w:cstheme="minorHAnsi"/>
                <w:sz w:val="20"/>
              </w:rPr>
              <w:t>a</w:t>
            </w:r>
            <w:r>
              <w:rPr>
                <w:rFonts w:asciiTheme="minorHAnsi" w:hAnsiTheme="minorHAnsi" w:cstheme="minorHAnsi"/>
                <w:sz w:val="20"/>
              </w:rPr>
              <w:t xml:space="preserve">ssessment </w:t>
            </w:r>
          </w:p>
        </w:tc>
      </w:tr>
      <w:tr w:rsidR="000C5A43" w:rsidRPr="008E44D8" w14:paraId="1963E17C" w14:textId="77777777" w:rsidTr="005029CA">
        <w:trPr>
          <w:trHeight w:val="414"/>
        </w:trPr>
        <w:tc>
          <w:tcPr>
            <w:tcW w:w="2269" w:type="dxa"/>
            <w:shd w:val="clear" w:color="auto" w:fill="auto"/>
          </w:tcPr>
          <w:p w14:paraId="4108EA01" w14:textId="3270C3F6" w:rsidR="000C5A43" w:rsidRPr="00BA57BC" w:rsidRDefault="000C5A43" w:rsidP="00BA57BC">
            <w:pPr>
              <w:pStyle w:val="TableText-Left"/>
              <w:rPr>
                <w:rFonts w:asciiTheme="minorHAnsi" w:hAnsiTheme="minorHAnsi" w:cstheme="minorHAnsi"/>
                <w:sz w:val="20"/>
              </w:rPr>
            </w:pPr>
            <w:r w:rsidRPr="00BA57BC">
              <w:rPr>
                <w:rFonts w:asciiTheme="minorHAnsi" w:hAnsiTheme="minorHAnsi" w:cstheme="minorHAnsi"/>
                <w:sz w:val="20"/>
              </w:rPr>
              <w:t>Sediment quality</w:t>
            </w:r>
          </w:p>
        </w:tc>
        <w:tc>
          <w:tcPr>
            <w:tcW w:w="6775" w:type="dxa"/>
            <w:shd w:val="clear" w:color="auto" w:fill="auto"/>
          </w:tcPr>
          <w:p w14:paraId="7654F8E6" w14:textId="77777777" w:rsidR="000C5A43" w:rsidRDefault="000C5A43" w:rsidP="000C5A43">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 xml:space="preserve">Water quality assessment </w:t>
            </w:r>
          </w:p>
          <w:p w14:paraId="34DD94DA" w14:textId="77777777" w:rsidR="000C5A43" w:rsidRDefault="000C5A43" w:rsidP="000C5A43">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 xml:space="preserve">Sediment quality assessment </w:t>
            </w:r>
          </w:p>
          <w:p w14:paraId="0E060E6B" w14:textId="67B86548" w:rsidR="000C5A43" w:rsidRPr="00BA57BC" w:rsidRDefault="000C5A43" w:rsidP="000C5A43">
            <w:pPr>
              <w:pStyle w:val="TableText-Left"/>
              <w:rPr>
                <w:rFonts w:asciiTheme="minorHAnsi" w:hAnsiTheme="minorHAnsi" w:cstheme="minorHAnsi"/>
                <w:sz w:val="20"/>
              </w:rPr>
            </w:pPr>
            <w:r>
              <w:rPr>
                <w:rFonts w:asciiTheme="minorHAnsi" w:hAnsiTheme="minorHAnsi" w:cstheme="minorHAnsi"/>
                <w:sz w:val="20"/>
              </w:rPr>
              <w:t xml:space="preserve">SMP: </w:t>
            </w:r>
            <w:r w:rsidR="006E66ED">
              <w:rPr>
                <w:rFonts w:asciiTheme="minorHAnsi" w:hAnsiTheme="minorHAnsi" w:cstheme="minorHAnsi"/>
                <w:sz w:val="20"/>
              </w:rPr>
              <w:t>S</w:t>
            </w:r>
            <w:r>
              <w:rPr>
                <w:rFonts w:asciiTheme="minorHAnsi" w:hAnsiTheme="minorHAnsi" w:cstheme="minorHAnsi"/>
                <w:sz w:val="20"/>
              </w:rPr>
              <w:t xml:space="preserve">ediment </w:t>
            </w:r>
            <w:r w:rsidR="006E66ED">
              <w:rPr>
                <w:rFonts w:asciiTheme="minorHAnsi" w:hAnsiTheme="minorHAnsi" w:cstheme="minorHAnsi"/>
                <w:sz w:val="20"/>
              </w:rPr>
              <w:t>q</w:t>
            </w:r>
            <w:r>
              <w:rPr>
                <w:rFonts w:asciiTheme="minorHAnsi" w:hAnsiTheme="minorHAnsi" w:cstheme="minorHAnsi"/>
                <w:sz w:val="20"/>
              </w:rPr>
              <w:t xml:space="preserve">uality </w:t>
            </w:r>
            <w:r w:rsidR="006E66ED">
              <w:rPr>
                <w:rFonts w:asciiTheme="minorHAnsi" w:hAnsiTheme="minorHAnsi" w:cstheme="minorHAnsi"/>
                <w:sz w:val="20"/>
              </w:rPr>
              <w:t>i</w:t>
            </w:r>
            <w:r>
              <w:rPr>
                <w:rFonts w:asciiTheme="minorHAnsi" w:hAnsiTheme="minorHAnsi" w:cstheme="minorHAnsi"/>
                <w:sz w:val="20"/>
              </w:rPr>
              <w:t xml:space="preserve">mpact </w:t>
            </w:r>
            <w:r w:rsidR="006E66ED">
              <w:rPr>
                <w:rFonts w:asciiTheme="minorHAnsi" w:hAnsiTheme="minorHAnsi" w:cstheme="minorHAnsi"/>
                <w:sz w:val="20"/>
              </w:rPr>
              <w:t>a</w:t>
            </w:r>
            <w:r>
              <w:rPr>
                <w:rFonts w:asciiTheme="minorHAnsi" w:hAnsiTheme="minorHAnsi" w:cstheme="minorHAnsi"/>
                <w:sz w:val="20"/>
              </w:rPr>
              <w:t>ssessment</w:t>
            </w:r>
          </w:p>
        </w:tc>
      </w:tr>
      <w:tr w:rsidR="000C5A43" w:rsidRPr="008E44D8" w14:paraId="5505943C" w14:textId="77777777" w:rsidTr="005029CA">
        <w:trPr>
          <w:trHeight w:val="414"/>
        </w:trPr>
        <w:tc>
          <w:tcPr>
            <w:tcW w:w="2269" w:type="dxa"/>
            <w:shd w:val="clear" w:color="auto" w:fill="auto"/>
          </w:tcPr>
          <w:p w14:paraId="5D1EB376" w14:textId="77777777" w:rsidR="000C5A43" w:rsidRPr="00BA57BC" w:rsidRDefault="000C5A43" w:rsidP="00BA57BC">
            <w:pPr>
              <w:pStyle w:val="TableText-Left"/>
              <w:rPr>
                <w:rFonts w:asciiTheme="minorHAnsi" w:hAnsiTheme="minorHAnsi" w:cstheme="minorHAnsi"/>
                <w:sz w:val="20"/>
              </w:rPr>
            </w:pPr>
            <w:r w:rsidRPr="00BA57BC">
              <w:rPr>
                <w:rFonts w:asciiTheme="minorHAnsi" w:hAnsiTheme="minorHAnsi" w:cstheme="minorHAnsi"/>
                <w:sz w:val="20"/>
              </w:rPr>
              <w:t>Benthic habitats</w:t>
            </w:r>
          </w:p>
        </w:tc>
        <w:tc>
          <w:tcPr>
            <w:tcW w:w="6775" w:type="dxa"/>
            <w:shd w:val="clear" w:color="auto" w:fill="auto"/>
          </w:tcPr>
          <w:p w14:paraId="5AAFA7D1" w14:textId="77777777" w:rsidR="000C5A43" w:rsidRDefault="000C5A43" w:rsidP="00533980">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Pre-emptive assessment of sensitive receptors at risk</w:t>
            </w:r>
          </w:p>
          <w:p w14:paraId="77E2DB57" w14:textId="369D9709" w:rsidR="000C5A43" w:rsidRPr="00BA57BC" w:rsidRDefault="006E66ED" w:rsidP="00533980">
            <w:pPr>
              <w:pStyle w:val="TableText-Left"/>
              <w:rPr>
                <w:rFonts w:asciiTheme="minorHAnsi" w:hAnsiTheme="minorHAnsi" w:cstheme="minorHAnsi"/>
                <w:sz w:val="20"/>
              </w:rPr>
            </w:pPr>
            <w:r>
              <w:rPr>
                <w:rFonts w:asciiTheme="minorHAnsi" w:hAnsiTheme="minorHAnsi" w:cstheme="minorHAnsi"/>
                <w:sz w:val="20"/>
              </w:rPr>
              <w:t>SMP: Benthic habitat assessment</w:t>
            </w:r>
          </w:p>
        </w:tc>
      </w:tr>
      <w:tr w:rsidR="000C5A43" w:rsidRPr="008E44D8" w14:paraId="685B0DF4" w14:textId="77777777" w:rsidTr="005029CA">
        <w:trPr>
          <w:trHeight w:val="414"/>
        </w:trPr>
        <w:tc>
          <w:tcPr>
            <w:tcW w:w="2269" w:type="dxa"/>
            <w:shd w:val="clear" w:color="auto" w:fill="auto"/>
          </w:tcPr>
          <w:p w14:paraId="5214B6E9" w14:textId="77777777" w:rsidR="000C5A43" w:rsidRPr="00BA57BC" w:rsidRDefault="000C5A43" w:rsidP="00BA57BC">
            <w:pPr>
              <w:pStyle w:val="TableText-Left"/>
              <w:rPr>
                <w:rFonts w:asciiTheme="minorHAnsi" w:hAnsiTheme="minorHAnsi" w:cstheme="minorHAnsi"/>
                <w:sz w:val="20"/>
              </w:rPr>
            </w:pPr>
            <w:r w:rsidRPr="00BA57BC">
              <w:rPr>
                <w:rFonts w:asciiTheme="minorHAnsi" w:hAnsiTheme="minorHAnsi" w:cstheme="minorHAnsi"/>
                <w:sz w:val="20"/>
              </w:rPr>
              <w:t>Shoreline and intertidal habitats</w:t>
            </w:r>
          </w:p>
        </w:tc>
        <w:tc>
          <w:tcPr>
            <w:tcW w:w="6775" w:type="dxa"/>
            <w:shd w:val="clear" w:color="auto" w:fill="auto"/>
          </w:tcPr>
          <w:p w14:paraId="092D9507" w14:textId="10E1B42B" w:rsidR="000C5A43" w:rsidRDefault="000C5A43" w:rsidP="00533980">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Pre-emptive assessment of sensitive receptors at risk</w:t>
            </w:r>
          </w:p>
          <w:p w14:paraId="7D796465" w14:textId="77777777" w:rsidR="006E66ED" w:rsidRDefault="006E66ED" w:rsidP="006E66ED">
            <w:pPr>
              <w:pStyle w:val="TableText-Left"/>
              <w:rPr>
                <w:rFonts w:asciiTheme="minorHAnsi" w:hAnsiTheme="minorHAnsi" w:cstheme="minorHAnsi"/>
                <w:sz w:val="20"/>
              </w:rPr>
            </w:pPr>
            <w:r>
              <w:rPr>
                <w:rFonts w:asciiTheme="minorHAnsi" w:hAnsiTheme="minorHAnsi" w:cstheme="minorHAnsi"/>
                <w:sz w:val="20"/>
              </w:rPr>
              <w:t xml:space="preserve">OMP: Shoreline clean-up assessment technique </w:t>
            </w:r>
          </w:p>
          <w:p w14:paraId="2606A7AB" w14:textId="350D668F" w:rsidR="000C5A43" w:rsidRPr="00BA57BC" w:rsidRDefault="006E66ED" w:rsidP="006E66ED">
            <w:pPr>
              <w:pStyle w:val="TableText-Left"/>
              <w:rPr>
                <w:rFonts w:asciiTheme="minorHAnsi" w:hAnsiTheme="minorHAnsi" w:cstheme="minorHAnsi"/>
                <w:sz w:val="20"/>
              </w:rPr>
            </w:pPr>
            <w:r>
              <w:rPr>
                <w:rFonts w:asciiTheme="minorHAnsi" w:hAnsiTheme="minorHAnsi" w:cstheme="minorHAnsi"/>
                <w:sz w:val="20"/>
              </w:rPr>
              <w:t>SMP: Intertidal and coastal habitat assessment</w:t>
            </w:r>
          </w:p>
        </w:tc>
      </w:tr>
      <w:tr w:rsidR="00BA57BC" w:rsidRPr="008E44D8" w14:paraId="32C73397" w14:textId="77777777" w:rsidTr="005029CA">
        <w:trPr>
          <w:trHeight w:val="414"/>
        </w:trPr>
        <w:tc>
          <w:tcPr>
            <w:tcW w:w="9044" w:type="dxa"/>
            <w:gridSpan w:val="2"/>
            <w:shd w:val="clear" w:color="auto" w:fill="F2F2F2" w:themeFill="background1" w:themeFillShade="F2"/>
          </w:tcPr>
          <w:p w14:paraId="08334ABF" w14:textId="77777777" w:rsidR="00BA57BC" w:rsidRPr="00994EEB" w:rsidRDefault="00BA57BC" w:rsidP="005A5FA4">
            <w:pPr>
              <w:pStyle w:val="BodyText"/>
              <w:spacing w:before="60" w:after="60"/>
              <w:rPr>
                <w:sz w:val="16"/>
              </w:rPr>
            </w:pPr>
            <w:r w:rsidRPr="00166D41">
              <w:rPr>
                <w:rFonts w:asciiTheme="minorHAnsi" w:hAnsiTheme="minorHAnsi" w:cstheme="minorHAnsi"/>
                <w:b/>
                <w:sz w:val="20"/>
                <w:szCs w:val="20"/>
                <w:lang w:val="en-AU"/>
              </w:rPr>
              <w:t>Marine fauna</w:t>
            </w:r>
          </w:p>
        </w:tc>
      </w:tr>
      <w:tr w:rsidR="000C5A43" w:rsidRPr="008E44D8" w14:paraId="6705C031" w14:textId="77777777" w:rsidTr="005029CA">
        <w:trPr>
          <w:trHeight w:val="414"/>
        </w:trPr>
        <w:tc>
          <w:tcPr>
            <w:tcW w:w="2269" w:type="dxa"/>
            <w:shd w:val="clear" w:color="auto" w:fill="auto"/>
          </w:tcPr>
          <w:p w14:paraId="1F12F628" w14:textId="77777777" w:rsidR="000C5A43" w:rsidRPr="00BA57BC" w:rsidRDefault="000C5A43" w:rsidP="00BA57BC">
            <w:pPr>
              <w:pStyle w:val="TableText-Left"/>
              <w:rPr>
                <w:rFonts w:asciiTheme="minorHAnsi" w:hAnsiTheme="minorHAnsi" w:cstheme="minorHAnsi"/>
                <w:sz w:val="20"/>
              </w:rPr>
            </w:pPr>
            <w:r w:rsidRPr="00BA57BC">
              <w:rPr>
                <w:rFonts w:asciiTheme="minorHAnsi" w:hAnsiTheme="minorHAnsi" w:cstheme="minorHAnsi"/>
                <w:sz w:val="20"/>
              </w:rPr>
              <w:t>Seabirds and shorebirds</w:t>
            </w:r>
          </w:p>
        </w:tc>
        <w:tc>
          <w:tcPr>
            <w:tcW w:w="6775" w:type="dxa"/>
            <w:shd w:val="clear" w:color="auto" w:fill="auto"/>
          </w:tcPr>
          <w:p w14:paraId="115081D5" w14:textId="77777777" w:rsidR="000C5A43" w:rsidRDefault="000C5A43" w:rsidP="00533980">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Pre-emptive assessment of sensitive receptors at risk</w:t>
            </w:r>
          </w:p>
          <w:p w14:paraId="5E245D21" w14:textId="77777777" w:rsidR="006E66ED" w:rsidRDefault="006E66ED" w:rsidP="006E66ED">
            <w:pPr>
              <w:pStyle w:val="TableText-Left"/>
              <w:rPr>
                <w:rFonts w:asciiTheme="minorHAnsi" w:hAnsiTheme="minorHAnsi" w:cstheme="minorHAnsi"/>
                <w:sz w:val="20"/>
              </w:rPr>
            </w:pPr>
            <w:r>
              <w:rPr>
                <w:rFonts w:asciiTheme="minorHAnsi" w:hAnsiTheme="minorHAnsi" w:cstheme="minorHAnsi"/>
                <w:sz w:val="20"/>
              </w:rPr>
              <w:t xml:space="preserve">OMP: Shoreline clean-up assessment technique </w:t>
            </w:r>
          </w:p>
          <w:p w14:paraId="0CAD14DB" w14:textId="325510C6" w:rsidR="000C5A43" w:rsidRPr="00BA57BC" w:rsidRDefault="000C5A43" w:rsidP="006E66ED">
            <w:pPr>
              <w:pStyle w:val="TableText-Left"/>
              <w:rPr>
                <w:rFonts w:asciiTheme="minorHAnsi" w:hAnsiTheme="minorHAnsi" w:cstheme="minorHAnsi"/>
                <w:sz w:val="20"/>
              </w:rPr>
            </w:pPr>
            <w:r>
              <w:rPr>
                <w:rFonts w:asciiTheme="minorHAnsi" w:hAnsiTheme="minorHAnsi" w:cstheme="minorHAnsi"/>
                <w:sz w:val="20"/>
              </w:rPr>
              <w:t xml:space="preserve">SMP: Seabirds and </w:t>
            </w:r>
            <w:r w:rsidR="006E66ED">
              <w:rPr>
                <w:rFonts w:asciiTheme="minorHAnsi" w:hAnsiTheme="minorHAnsi" w:cstheme="minorHAnsi"/>
                <w:sz w:val="20"/>
              </w:rPr>
              <w:t>s</w:t>
            </w:r>
            <w:r>
              <w:rPr>
                <w:rFonts w:asciiTheme="minorHAnsi" w:hAnsiTheme="minorHAnsi" w:cstheme="minorHAnsi"/>
                <w:sz w:val="20"/>
              </w:rPr>
              <w:t xml:space="preserve">horebirds </w:t>
            </w:r>
          </w:p>
        </w:tc>
      </w:tr>
      <w:tr w:rsidR="000C5A43" w:rsidRPr="008E44D8" w14:paraId="50DA47D8" w14:textId="77777777" w:rsidTr="005029CA">
        <w:trPr>
          <w:trHeight w:val="414"/>
        </w:trPr>
        <w:tc>
          <w:tcPr>
            <w:tcW w:w="2269" w:type="dxa"/>
            <w:shd w:val="clear" w:color="auto" w:fill="auto"/>
          </w:tcPr>
          <w:p w14:paraId="62AAFF33" w14:textId="77777777" w:rsidR="000C5A43" w:rsidRPr="00BA57BC" w:rsidRDefault="000C5A43" w:rsidP="00BA57BC">
            <w:pPr>
              <w:pStyle w:val="TableText-Left"/>
              <w:rPr>
                <w:rFonts w:asciiTheme="minorHAnsi" w:hAnsiTheme="minorHAnsi" w:cstheme="minorHAnsi"/>
                <w:sz w:val="20"/>
              </w:rPr>
            </w:pPr>
            <w:r w:rsidRPr="00BA57BC">
              <w:rPr>
                <w:rFonts w:asciiTheme="minorHAnsi" w:hAnsiTheme="minorHAnsi" w:cstheme="minorHAnsi"/>
                <w:sz w:val="20"/>
              </w:rPr>
              <w:t>Marine megafauna</w:t>
            </w:r>
          </w:p>
        </w:tc>
        <w:tc>
          <w:tcPr>
            <w:tcW w:w="6775" w:type="dxa"/>
            <w:shd w:val="clear" w:color="auto" w:fill="auto"/>
          </w:tcPr>
          <w:p w14:paraId="5B4BA996" w14:textId="77777777" w:rsidR="000C5A43" w:rsidRDefault="000C5A43" w:rsidP="00533980">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Pre-emptive assessment of sensitive receptors at risk</w:t>
            </w:r>
          </w:p>
          <w:p w14:paraId="461DFB97" w14:textId="77777777" w:rsidR="006E66ED" w:rsidRDefault="006E66ED" w:rsidP="006E66ED">
            <w:pPr>
              <w:pStyle w:val="TableText-Left"/>
              <w:rPr>
                <w:rFonts w:asciiTheme="minorHAnsi" w:hAnsiTheme="minorHAnsi" w:cstheme="minorHAnsi"/>
                <w:sz w:val="20"/>
              </w:rPr>
            </w:pPr>
            <w:r>
              <w:rPr>
                <w:rFonts w:asciiTheme="minorHAnsi" w:hAnsiTheme="minorHAnsi" w:cstheme="minorHAnsi"/>
                <w:sz w:val="20"/>
              </w:rPr>
              <w:t xml:space="preserve">OMP: Shoreline clean-up assessment technique </w:t>
            </w:r>
          </w:p>
          <w:p w14:paraId="63AE5319" w14:textId="57768BB9" w:rsidR="000C5A43" w:rsidRDefault="000C5A43" w:rsidP="00533980">
            <w:pPr>
              <w:pStyle w:val="TableText-Left"/>
              <w:rPr>
                <w:rFonts w:asciiTheme="minorHAnsi" w:hAnsiTheme="minorHAnsi" w:cstheme="minorHAnsi"/>
                <w:sz w:val="20"/>
              </w:rPr>
            </w:pPr>
            <w:r>
              <w:rPr>
                <w:rFonts w:asciiTheme="minorHAnsi" w:hAnsiTheme="minorHAnsi" w:cstheme="minorHAnsi"/>
                <w:sz w:val="20"/>
              </w:rPr>
              <w:t xml:space="preserve">OMP: Marine </w:t>
            </w:r>
            <w:r w:rsidR="006E66ED">
              <w:rPr>
                <w:rFonts w:asciiTheme="minorHAnsi" w:hAnsiTheme="minorHAnsi" w:cstheme="minorHAnsi"/>
                <w:sz w:val="20"/>
              </w:rPr>
              <w:t>f</w:t>
            </w:r>
            <w:r>
              <w:rPr>
                <w:rFonts w:asciiTheme="minorHAnsi" w:hAnsiTheme="minorHAnsi" w:cstheme="minorHAnsi"/>
                <w:sz w:val="20"/>
              </w:rPr>
              <w:t xml:space="preserve">auna </w:t>
            </w:r>
            <w:r w:rsidR="006E66ED">
              <w:rPr>
                <w:rFonts w:asciiTheme="minorHAnsi" w:hAnsiTheme="minorHAnsi" w:cstheme="minorHAnsi"/>
                <w:sz w:val="20"/>
              </w:rPr>
              <w:t>a</w:t>
            </w:r>
            <w:r>
              <w:rPr>
                <w:rFonts w:asciiTheme="minorHAnsi" w:hAnsiTheme="minorHAnsi" w:cstheme="minorHAnsi"/>
                <w:sz w:val="20"/>
              </w:rPr>
              <w:t xml:space="preserve">ssessment </w:t>
            </w:r>
          </w:p>
          <w:p w14:paraId="627EF010" w14:textId="63C06E7F" w:rsidR="000C5A43" w:rsidRDefault="000C5A43" w:rsidP="00533980">
            <w:pPr>
              <w:pStyle w:val="TableText-Left"/>
              <w:rPr>
                <w:rFonts w:asciiTheme="minorHAnsi" w:hAnsiTheme="minorHAnsi" w:cstheme="minorHAnsi"/>
                <w:sz w:val="20"/>
              </w:rPr>
            </w:pPr>
            <w:r>
              <w:rPr>
                <w:rFonts w:asciiTheme="minorHAnsi" w:hAnsiTheme="minorHAnsi" w:cstheme="minorHAnsi"/>
                <w:sz w:val="20"/>
              </w:rPr>
              <w:t xml:space="preserve">SMP: </w:t>
            </w:r>
            <w:r w:rsidRPr="003C77A3">
              <w:rPr>
                <w:rFonts w:asciiTheme="minorHAnsi" w:hAnsiTheme="minorHAnsi" w:cstheme="minorHAnsi"/>
                <w:sz w:val="20"/>
              </w:rPr>
              <w:t xml:space="preserve">Marine </w:t>
            </w:r>
            <w:r w:rsidR="006E66ED">
              <w:rPr>
                <w:rFonts w:asciiTheme="minorHAnsi" w:hAnsiTheme="minorHAnsi" w:cstheme="minorHAnsi"/>
                <w:sz w:val="20"/>
              </w:rPr>
              <w:t>m</w:t>
            </w:r>
            <w:r w:rsidRPr="003C77A3">
              <w:rPr>
                <w:rFonts w:asciiTheme="minorHAnsi" w:hAnsiTheme="minorHAnsi" w:cstheme="minorHAnsi"/>
                <w:sz w:val="20"/>
              </w:rPr>
              <w:t>ega-fauna</w:t>
            </w:r>
          </w:p>
          <w:p w14:paraId="0B54D775" w14:textId="3A9B68CB" w:rsidR="000C5A43" w:rsidRPr="00BA57BC" w:rsidRDefault="000C5A43" w:rsidP="00533980">
            <w:pPr>
              <w:pStyle w:val="TableText-Left"/>
              <w:rPr>
                <w:rFonts w:asciiTheme="minorHAnsi" w:hAnsiTheme="minorHAnsi" w:cstheme="minorHAnsi"/>
                <w:sz w:val="20"/>
              </w:rPr>
            </w:pPr>
            <w:r>
              <w:rPr>
                <w:rFonts w:asciiTheme="minorHAnsi" w:hAnsiTheme="minorHAnsi" w:cstheme="minorHAnsi"/>
                <w:sz w:val="20"/>
              </w:rPr>
              <w:t xml:space="preserve">SMP: Fish </w:t>
            </w:r>
            <w:r w:rsidR="006E66ED">
              <w:rPr>
                <w:rFonts w:asciiTheme="minorHAnsi" w:hAnsiTheme="minorHAnsi" w:cstheme="minorHAnsi"/>
                <w:sz w:val="20"/>
              </w:rPr>
              <w:t>i</w:t>
            </w:r>
            <w:r>
              <w:rPr>
                <w:rFonts w:asciiTheme="minorHAnsi" w:hAnsiTheme="minorHAnsi" w:cstheme="minorHAnsi"/>
                <w:sz w:val="20"/>
              </w:rPr>
              <w:t xml:space="preserve">mpact </w:t>
            </w:r>
            <w:r w:rsidR="006E66ED">
              <w:rPr>
                <w:rFonts w:asciiTheme="minorHAnsi" w:hAnsiTheme="minorHAnsi" w:cstheme="minorHAnsi"/>
                <w:sz w:val="20"/>
              </w:rPr>
              <w:t>a</w:t>
            </w:r>
            <w:r>
              <w:rPr>
                <w:rFonts w:asciiTheme="minorHAnsi" w:hAnsiTheme="minorHAnsi" w:cstheme="minorHAnsi"/>
                <w:sz w:val="20"/>
              </w:rPr>
              <w:t xml:space="preserve">ssessment </w:t>
            </w:r>
          </w:p>
        </w:tc>
      </w:tr>
      <w:tr w:rsidR="002C3B9C" w:rsidRPr="008E44D8" w14:paraId="52CB16B5" w14:textId="77777777" w:rsidTr="005029CA">
        <w:trPr>
          <w:trHeight w:val="414"/>
        </w:trPr>
        <w:tc>
          <w:tcPr>
            <w:tcW w:w="9044" w:type="dxa"/>
            <w:gridSpan w:val="2"/>
            <w:shd w:val="clear" w:color="auto" w:fill="F2F2F2" w:themeFill="background1" w:themeFillShade="F2"/>
          </w:tcPr>
          <w:p w14:paraId="2F6F1025" w14:textId="48E73A5A" w:rsidR="002C3B9C" w:rsidRPr="002C3B9C" w:rsidRDefault="002C3B9C" w:rsidP="00533980">
            <w:pPr>
              <w:pStyle w:val="TableText-Left"/>
              <w:rPr>
                <w:rFonts w:asciiTheme="minorHAnsi" w:hAnsiTheme="minorHAnsi" w:cstheme="minorHAnsi"/>
                <w:b/>
                <w:sz w:val="20"/>
              </w:rPr>
            </w:pPr>
            <w:r w:rsidRPr="002C3B9C">
              <w:rPr>
                <w:rFonts w:asciiTheme="minorHAnsi" w:hAnsiTheme="minorHAnsi" w:cstheme="minorHAnsi"/>
                <w:b/>
                <w:sz w:val="20"/>
              </w:rPr>
              <w:lastRenderedPageBreak/>
              <w:t xml:space="preserve">Socio-economic </w:t>
            </w:r>
          </w:p>
        </w:tc>
      </w:tr>
      <w:tr w:rsidR="000C5A43" w:rsidRPr="008E44D8" w14:paraId="375E9204" w14:textId="77777777" w:rsidTr="005029CA">
        <w:trPr>
          <w:trHeight w:val="414"/>
        </w:trPr>
        <w:tc>
          <w:tcPr>
            <w:tcW w:w="2269" w:type="dxa"/>
            <w:shd w:val="clear" w:color="auto" w:fill="auto"/>
          </w:tcPr>
          <w:p w14:paraId="0BBB0101" w14:textId="41629B6D" w:rsidR="000C5A43"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Commercial Fisheries and Aquaculture </w:t>
            </w:r>
          </w:p>
        </w:tc>
        <w:tc>
          <w:tcPr>
            <w:tcW w:w="6775" w:type="dxa"/>
            <w:shd w:val="clear" w:color="auto" w:fill="auto"/>
          </w:tcPr>
          <w:p w14:paraId="105C9A49" w14:textId="500E3DB5" w:rsidR="000C5A43" w:rsidRDefault="000C5A43" w:rsidP="00B146AF">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Pre-emptive assessment of sensitive receptors at risk</w:t>
            </w:r>
          </w:p>
          <w:p w14:paraId="4D62352D" w14:textId="6504D1A0" w:rsidR="000C5A43" w:rsidRDefault="000C5A43" w:rsidP="00B146AF">
            <w:pPr>
              <w:pStyle w:val="TableText-Left"/>
              <w:rPr>
                <w:rFonts w:asciiTheme="minorHAnsi" w:hAnsiTheme="minorHAnsi" w:cstheme="minorHAnsi"/>
                <w:sz w:val="20"/>
              </w:rPr>
            </w:pPr>
            <w:r>
              <w:rPr>
                <w:rFonts w:asciiTheme="minorHAnsi" w:hAnsiTheme="minorHAnsi" w:cstheme="minorHAnsi"/>
                <w:sz w:val="20"/>
              </w:rPr>
              <w:t xml:space="preserve">SMP: Water </w:t>
            </w:r>
            <w:r w:rsidR="006E66ED">
              <w:rPr>
                <w:rFonts w:asciiTheme="minorHAnsi" w:hAnsiTheme="minorHAnsi" w:cstheme="minorHAnsi"/>
                <w:sz w:val="20"/>
              </w:rPr>
              <w:t>q</w:t>
            </w:r>
            <w:r>
              <w:rPr>
                <w:rFonts w:asciiTheme="minorHAnsi" w:hAnsiTheme="minorHAnsi" w:cstheme="minorHAnsi"/>
                <w:sz w:val="20"/>
              </w:rPr>
              <w:t xml:space="preserve">uality </w:t>
            </w:r>
            <w:r w:rsidR="006E66ED">
              <w:rPr>
                <w:rFonts w:asciiTheme="minorHAnsi" w:hAnsiTheme="minorHAnsi" w:cstheme="minorHAnsi"/>
                <w:sz w:val="20"/>
              </w:rPr>
              <w:t>i</w:t>
            </w:r>
            <w:r>
              <w:rPr>
                <w:rFonts w:asciiTheme="minorHAnsi" w:hAnsiTheme="minorHAnsi" w:cstheme="minorHAnsi"/>
                <w:sz w:val="20"/>
              </w:rPr>
              <w:t xml:space="preserve">mpact </w:t>
            </w:r>
            <w:r w:rsidR="006E66ED">
              <w:rPr>
                <w:rFonts w:asciiTheme="minorHAnsi" w:hAnsiTheme="minorHAnsi" w:cstheme="minorHAnsi"/>
                <w:sz w:val="20"/>
              </w:rPr>
              <w:t>a</w:t>
            </w:r>
            <w:r>
              <w:rPr>
                <w:rFonts w:asciiTheme="minorHAnsi" w:hAnsiTheme="minorHAnsi" w:cstheme="minorHAnsi"/>
                <w:sz w:val="20"/>
              </w:rPr>
              <w:t>ssessment</w:t>
            </w:r>
          </w:p>
          <w:p w14:paraId="5C4DFFE3" w14:textId="02A210D6" w:rsidR="000C5A43" w:rsidRDefault="000C5A43" w:rsidP="00533980">
            <w:pPr>
              <w:pStyle w:val="TableText-Left"/>
              <w:rPr>
                <w:rFonts w:asciiTheme="minorHAnsi" w:hAnsiTheme="minorHAnsi" w:cstheme="minorHAnsi"/>
                <w:sz w:val="20"/>
              </w:rPr>
            </w:pPr>
            <w:r>
              <w:rPr>
                <w:rFonts w:asciiTheme="minorHAnsi" w:hAnsiTheme="minorHAnsi" w:cstheme="minorHAnsi"/>
                <w:sz w:val="20"/>
              </w:rPr>
              <w:t xml:space="preserve">SMP: Commercial and </w:t>
            </w:r>
            <w:r w:rsidR="006E66ED">
              <w:rPr>
                <w:rFonts w:asciiTheme="minorHAnsi" w:hAnsiTheme="minorHAnsi" w:cstheme="minorHAnsi"/>
                <w:sz w:val="20"/>
              </w:rPr>
              <w:t>r</w:t>
            </w:r>
            <w:r>
              <w:rPr>
                <w:rFonts w:asciiTheme="minorHAnsi" w:hAnsiTheme="minorHAnsi" w:cstheme="minorHAnsi"/>
                <w:sz w:val="20"/>
              </w:rPr>
              <w:t xml:space="preserve">ecreational </w:t>
            </w:r>
            <w:r w:rsidR="006E66ED">
              <w:rPr>
                <w:rFonts w:asciiTheme="minorHAnsi" w:hAnsiTheme="minorHAnsi" w:cstheme="minorHAnsi"/>
                <w:sz w:val="20"/>
              </w:rPr>
              <w:t>f</w:t>
            </w:r>
            <w:r>
              <w:rPr>
                <w:rFonts w:asciiTheme="minorHAnsi" w:hAnsiTheme="minorHAnsi" w:cstheme="minorHAnsi"/>
                <w:sz w:val="20"/>
              </w:rPr>
              <w:t xml:space="preserve">isheries </w:t>
            </w:r>
            <w:r w:rsidR="006E66ED">
              <w:rPr>
                <w:rFonts w:asciiTheme="minorHAnsi" w:hAnsiTheme="minorHAnsi" w:cstheme="minorHAnsi"/>
                <w:sz w:val="20"/>
              </w:rPr>
              <w:t>i</w:t>
            </w:r>
            <w:r>
              <w:rPr>
                <w:rFonts w:asciiTheme="minorHAnsi" w:hAnsiTheme="minorHAnsi" w:cstheme="minorHAnsi"/>
                <w:sz w:val="20"/>
              </w:rPr>
              <w:t xml:space="preserve">mpact </w:t>
            </w:r>
            <w:r w:rsidR="006E66ED">
              <w:rPr>
                <w:rFonts w:asciiTheme="minorHAnsi" w:hAnsiTheme="minorHAnsi" w:cstheme="minorHAnsi"/>
                <w:sz w:val="20"/>
              </w:rPr>
              <w:t>a</w:t>
            </w:r>
            <w:r>
              <w:rPr>
                <w:rFonts w:asciiTheme="minorHAnsi" w:hAnsiTheme="minorHAnsi" w:cstheme="minorHAnsi"/>
                <w:sz w:val="20"/>
              </w:rPr>
              <w:t xml:space="preserve">ssessment  </w:t>
            </w:r>
          </w:p>
        </w:tc>
      </w:tr>
      <w:tr w:rsidR="000C5A43" w:rsidRPr="008E44D8" w14:paraId="1E721931" w14:textId="77777777" w:rsidTr="005029CA">
        <w:trPr>
          <w:trHeight w:val="414"/>
        </w:trPr>
        <w:tc>
          <w:tcPr>
            <w:tcW w:w="2269" w:type="dxa"/>
            <w:shd w:val="clear" w:color="auto" w:fill="auto"/>
          </w:tcPr>
          <w:p w14:paraId="37E4BFB2" w14:textId="0B534D14" w:rsidR="000C5A43" w:rsidRDefault="000C5A43" w:rsidP="00BA57BC">
            <w:pPr>
              <w:pStyle w:val="TableText-Left"/>
              <w:rPr>
                <w:rFonts w:asciiTheme="minorHAnsi" w:hAnsiTheme="minorHAnsi" w:cstheme="minorHAnsi"/>
                <w:sz w:val="20"/>
              </w:rPr>
            </w:pPr>
            <w:r>
              <w:rPr>
                <w:rFonts w:asciiTheme="minorHAnsi" w:hAnsiTheme="minorHAnsi" w:cstheme="minorHAnsi"/>
                <w:sz w:val="20"/>
              </w:rPr>
              <w:t xml:space="preserve">Recreational Fisheries </w:t>
            </w:r>
          </w:p>
        </w:tc>
        <w:tc>
          <w:tcPr>
            <w:tcW w:w="6775" w:type="dxa"/>
            <w:shd w:val="clear" w:color="auto" w:fill="auto"/>
          </w:tcPr>
          <w:p w14:paraId="61A2A1CE" w14:textId="270A831B" w:rsidR="000C5A43" w:rsidRDefault="000C5A43" w:rsidP="00B146AF">
            <w:pPr>
              <w:pStyle w:val="TableText-Left"/>
              <w:rPr>
                <w:rFonts w:asciiTheme="minorHAnsi" w:hAnsiTheme="minorHAnsi" w:cstheme="minorHAnsi"/>
                <w:sz w:val="20"/>
              </w:rPr>
            </w:pPr>
            <w:r>
              <w:rPr>
                <w:rFonts w:asciiTheme="minorHAnsi" w:hAnsiTheme="minorHAnsi" w:cstheme="minorHAnsi"/>
                <w:sz w:val="20"/>
              </w:rPr>
              <w:t xml:space="preserve">OMP: </w:t>
            </w:r>
            <w:r w:rsidRPr="00A2314A">
              <w:rPr>
                <w:rFonts w:asciiTheme="minorHAnsi" w:hAnsiTheme="minorHAnsi" w:cstheme="minorHAnsi"/>
                <w:sz w:val="20"/>
              </w:rPr>
              <w:t>Pre-emptive assessment of sensitive receptors at risk</w:t>
            </w:r>
          </w:p>
          <w:p w14:paraId="1AD05E1A" w14:textId="77777777" w:rsidR="006E66ED" w:rsidRDefault="006E66ED" w:rsidP="006E66ED">
            <w:pPr>
              <w:pStyle w:val="TableText-Left"/>
              <w:rPr>
                <w:rFonts w:asciiTheme="minorHAnsi" w:hAnsiTheme="minorHAnsi" w:cstheme="minorHAnsi"/>
                <w:sz w:val="20"/>
              </w:rPr>
            </w:pPr>
            <w:r>
              <w:rPr>
                <w:rFonts w:asciiTheme="minorHAnsi" w:hAnsiTheme="minorHAnsi" w:cstheme="minorHAnsi"/>
                <w:sz w:val="20"/>
              </w:rPr>
              <w:t>SMP: Water quality impact assessment</w:t>
            </w:r>
          </w:p>
          <w:p w14:paraId="1A78917D" w14:textId="46B6BF38" w:rsidR="000C5A43" w:rsidRDefault="006E66ED" w:rsidP="006E66ED">
            <w:pPr>
              <w:pStyle w:val="TableText-Left"/>
              <w:rPr>
                <w:rFonts w:asciiTheme="minorHAnsi" w:hAnsiTheme="minorHAnsi" w:cstheme="minorHAnsi"/>
                <w:sz w:val="20"/>
              </w:rPr>
            </w:pPr>
            <w:r>
              <w:rPr>
                <w:rFonts w:asciiTheme="minorHAnsi" w:hAnsiTheme="minorHAnsi" w:cstheme="minorHAnsi"/>
                <w:sz w:val="20"/>
              </w:rPr>
              <w:t xml:space="preserve">SMP: Commercial and recreational fisheries impact assessment  </w:t>
            </w:r>
          </w:p>
        </w:tc>
      </w:tr>
    </w:tbl>
    <w:p w14:paraId="36EA6807" w14:textId="77777777" w:rsidR="00820AB6" w:rsidRPr="00BA57BC" w:rsidRDefault="00820AB6" w:rsidP="00BA57BC">
      <w:pPr>
        <w:tabs>
          <w:tab w:val="left" w:pos="7605"/>
        </w:tabs>
      </w:pPr>
    </w:p>
    <w:sectPr w:rsidR="00820AB6" w:rsidRPr="00BA57BC" w:rsidSect="00090F30">
      <w:pgSz w:w="11900" w:h="16840"/>
      <w:pgMar w:top="1985" w:right="1410" w:bottom="1276" w:left="1701" w:header="284" w:footer="283"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99F15" w14:textId="77777777" w:rsidR="005A4832" w:rsidRDefault="005A4832" w:rsidP="004120C7">
      <w:r>
        <w:separator/>
      </w:r>
    </w:p>
    <w:p w14:paraId="5468C89C" w14:textId="77777777" w:rsidR="005A4832" w:rsidRDefault="005A4832" w:rsidP="004120C7"/>
    <w:p w14:paraId="52E4FCA9" w14:textId="77777777" w:rsidR="005A4832" w:rsidRDefault="005A4832" w:rsidP="004120C7"/>
    <w:p w14:paraId="35BDC021" w14:textId="77777777" w:rsidR="005A4832" w:rsidRDefault="005A4832" w:rsidP="004120C7"/>
    <w:p w14:paraId="4B807892" w14:textId="77777777" w:rsidR="005A4832" w:rsidRDefault="005A4832" w:rsidP="004120C7"/>
    <w:p w14:paraId="1A9E56ED" w14:textId="77777777" w:rsidR="005A4832" w:rsidRDefault="005A4832" w:rsidP="004120C7"/>
    <w:p w14:paraId="47798C6D" w14:textId="77777777" w:rsidR="005A4832" w:rsidRDefault="005A4832" w:rsidP="004120C7"/>
    <w:p w14:paraId="1D0D12A2" w14:textId="77777777" w:rsidR="005A4832" w:rsidRDefault="005A4832"/>
    <w:p w14:paraId="19908CF2" w14:textId="77777777" w:rsidR="005A4832" w:rsidRDefault="005A4832"/>
  </w:endnote>
  <w:endnote w:type="continuationSeparator" w:id="0">
    <w:p w14:paraId="024C0842" w14:textId="77777777" w:rsidR="005A4832" w:rsidRDefault="005A4832" w:rsidP="004120C7">
      <w:r>
        <w:continuationSeparator/>
      </w:r>
    </w:p>
    <w:p w14:paraId="39E5788F" w14:textId="77777777" w:rsidR="005A4832" w:rsidRDefault="005A4832" w:rsidP="004120C7"/>
    <w:p w14:paraId="334EE2B7" w14:textId="77777777" w:rsidR="005A4832" w:rsidRDefault="005A4832" w:rsidP="004120C7"/>
    <w:p w14:paraId="745C4C03" w14:textId="77777777" w:rsidR="005A4832" w:rsidRDefault="005A4832" w:rsidP="004120C7"/>
    <w:p w14:paraId="13DCFE83" w14:textId="77777777" w:rsidR="005A4832" w:rsidRDefault="005A4832" w:rsidP="004120C7"/>
    <w:p w14:paraId="201C9EF7" w14:textId="77777777" w:rsidR="005A4832" w:rsidRDefault="005A4832" w:rsidP="004120C7"/>
    <w:p w14:paraId="050B2620" w14:textId="77777777" w:rsidR="005A4832" w:rsidRDefault="005A4832" w:rsidP="004120C7"/>
    <w:p w14:paraId="17C25C8A" w14:textId="77777777" w:rsidR="005A4832" w:rsidRDefault="005A4832"/>
    <w:p w14:paraId="1664D57B" w14:textId="77777777" w:rsidR="005A4832" w:rsidRDefault="005A4832"/>
  </w:endnote>
  <w:endnote w:type="continuationNotice" w:id="1">
    <w:p w14:paraId="050B96E2" w14:textId="77777777" w:rsidR="005A4832" w:rsidRDefault="005A4832">
      <w:pPr>
        <w:spacing w:after="0" w:line="240" w:lineRule="auto"/>
      </w:pPr>
    </w:p>
    <w:p w14:paraId="28A804F0" w14:textId="77777777" w:rsidR="005A4832" w:rsidRDefault="005A4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Premr Pro">
    <w:altName w:val="Georgia"/>
    <w:panose1 w:val="020B0604020202020204"/>
    <w:charset w:val="00"/>
    <w:family w:val="roman"/>
    <w:pitch w:val="variable"/>
    <w:sig w:usb0="00000287" w:usb1="00000000" w:usb2="00000000" w:usb3="00000000" w:csb0="0000009F" w:csb1="00000000"/>
  </w:font>
  <w:font w:name="Times-Roman">
    <w:altName w:val="Times New Roman"/>
    <w:panose1 w:val="00000500000000020000"/>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dobe Garamond Pro">
    <w:altName w:val="Times New Roman"/>
    <w:panose1 w:val="020B0604020202020204"/>
    <w:charset w:val="4D"/>
    <w:family w:val="roman"/>
    <w:notTrueType/>
    <w:pitch w:val="variable"/>
    <w:sig w:usb0="00000007" w:usb1="00000001"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ms Rmn">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ypatia Sans Pro">
    <w:altName w:val="Calibri"/>
    <w:panose1 w:val="020B0604020202020204"/>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Bold">
    <w:altName w:val="Arial"/>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84B27" w14:textId="77777777" w:rsidR="00572EBD" w:rsidRDefault="00572EBD" w:rsidP="004120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7BBE2" w14:textId="77777777" w:rsidR="00572EBD" w:rsidRDefault="00572EBD" w:rsidP="004120C7">
    <w:pPr>
      <w:pStyle w:val="Footer"/>
      <w:ind w:right="360"/>
      <w:rPr>
        <w:rStyle w:val="PageNumber"/>
      </w:rPr>
    </w:pPr>
  </w:p>
  <w:p w14:paraId="2D1FA718" w14:textId="77777777" w:rsidR="00572EBD" w:rsidRDefault="00572EBD" w:rsidP="004120C7">
    <w:pPr>
      <w:pStyle w:val="Footer"/>
    </w:pPr>
  </w:p>
  <w:p w14:paraId="3259FCF7" w14:textId="77777777" w:rsidR="00572EBD" w:rsidRDefault="00572EBD" w:rsidP="004120C7"/>
  <w:p w14:paraId="414A60E1" w14:textId="77777777" w:rsidR="00572EBD" w:rsidRDefault="00572EBD" w:rsidP="004120C7"/>
  <w:p w14:paraId="5D7366B6" w14:textId="77777777" w:rsidR="00572EBD" w:rsidRDefault="00572EBD" w:rsidP="004120C7"/>
  <w:p w14:paraId="2F383F31" w14:textId="77777777" w:rsidR="00572EBD" w:rsidRDefault="00572EBD" w:rsidP="004120C7"/>
  <w:p w14:paraId="1BDD03EF" w14:textId="77777777" w:rsidR="00572EBD" w:rsidRDefault="00572EBD" w:rsidP="004120C7"/>
  <w:p w14:paraId="08ECA618" w14:textId="77777777" w:rsidR="00572EBD" w:rsidRDefault="00572EBD" w:rsidP="004120C7"/>
  <w:p w14:paraId="79AC9805" w14:textId="77777777" w:rsidR="00572EBD" w:rsidRDefault="00572EBD" w:rsidP="004120C7"/>
  <w:p w14:paraId="6D50E595" w14:textId="77777777" w:rsidR="00572EBD" w:rsidRDefault="00572EBD" w:rsidP="004120C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718A5" w14:textId="77777777" w:rsidR="00572EBD" w:rsidRPr="005A4058" w:rsidRDefault="00572EBD" w:rsidP="00044126">
    <w:pPr>
      <w:pStyle w:val="Footer"/>
      <w:framePr w:w="2886" w:h="907" w:hRule="exact" w:wrap="around" w:vAnchor="page" w:hAnchor="page" w:x="4186" w:y="15864"/>
      <w:ind w:left="113"/>
      <w:jc w:val="center"/>
      <w:rPr>
        <w:rStyle w:val="PageNumber"/>
        <w:rFonts w:ascii="Calibri" w:hAnsi="Calibri"/>
      </w:rPr>
    </w:pPr>
  </w:p>
  <w:p w14:paraId="25993395" w14:textId="77777777" w:rsidR="00572EBD" w:rsidRPr="005A4058" w:rsidRDefault="00572EBD" w:rsidP="00044126">
    <w:pPr>
      <w:pStyle w:val="Footer"/>
      <w:framePr w:w="2886" w:h="907" w:hRule="exact" w:wrap="around" w:vAnchor="page" w:hAnchor="page" w:x="4186" w:y="15864"/>
      <w:ind w:left="113"/>
      <w:jc w:val="center"/>
      <w:rPr>
        <w:rStyle w:val="PageNumber"/>
        <w:rFonts w:ascii="Calibri" w:hAnsi="Calibri"/>
      </w:rPr>
    </w:pPr>
  </w:p>
  <w:p w14:paraId="015C931B" w14:textId="77777777" w:rsidR="00572EBD" w:rsidRPr="005A4058" w:rsidRDefault="00572EBD" w:rsidP="00044126">
    <w:pPr>
      <w:pStyle w:val="Footer"/>
      <w:framePr w:w="2886" w:h="907" w:hRule="exact" w:wrap="around" w:vAnchor="page" w:hAnchor="page" w:x="4186" w:y="15864"/>
      <w:ind w:left="113"/>
      <w:jc w:val="center"/>
      <w:rPr>
        <w:rStyle w:val="PageNumber"/>
        <w:rFonts w:ascii="Calibri" w:hAnsi="Calibri"/>
      </w:rPr>
    </w:pPr>
  </w:p>
  <w:p w14:paraId="57841A38" w14:textId="77777777" w:rsidR="00572EBD" w:rsidRPr="005A4058" w:rsidRDefault="00572EBD" w:rsidP="00044126">
    <w:pPr>
      <w:pStyle w:val="Footer"/>
      <w:framePr w:w="2886" w:h="907" w:hRule="exact" w:wrap="around" w:vAnchor="page" w:hAnchor="page" w:x="4186" w:y="15864"/>
      <w:ind w:left="113"/>
      <w:jc w:val="center"/>
      <w:rPr>
        <w:rStyle w:val="PageNumber"/>
        <w:rFonts w:ascii="Calibri" w:hAnsi="Calibri"/>
      </w:rPr>
    </w:pPr>
  </w:p>
  <w:p w14:paraId="01EEC505" w14:textId="3D53495C" w:rsidR="00572EBD" w:rsidRPr="005A4058" w:rsidRDefault="00572EBD" w:rsidP="00DC42C2">
    <w:pPr>
      <w:ind w:left="1440" w:firstLine="720"/>
      <w:jc w:val="right"/>
      <w:rPr>
        <w:color w:val="FFFFFF"/>
      </w:rPr>
    </w:pPr>
    <w:r w:rsidRPr="005A4058">
      <w:rPr>
        <w:color w:val="FFFFFF"/>
      </w:rPr>
      <w:t xml:space="preserve">Page | </w:t>
    </w:r>
    <w:r w:rsidRPr="005A4058">
      <w:rPr>
        <w:color w:val="FFFFFF"/>
      </w:rPr>
      <w:fldChar w:fldCharType="begin"/>
    </w:r>
    <w:r w:rsidRPr="005A4058">
      <w:rPr>
        <w:color w:val="FFFFFF"/>
      </w:rPr>
      <w:instrText xml:space="preserve"> PAGE   \* MERGEFORMAT </w:instrText>
    </w:r>
    <w:r w:rsidRPr="005A4058">
      <w:rPr>
        <w:color w:val="FFFFFF"/>
      </w:rPr>
      <w:fldChar w:fldCharType="separate"/>
    </w:r>
    <w:r>
      <w:rPr>
        <w:noProof/>
        <w:color w:val="FFFFFF"/>
      </w:rPr>
      <w:t>49</w:t>
    </w:r>
    <w:r w:rsidRPr="005A4058">
      <w:rPr>
        <w:noProof/>
        <w:color w:val="FFFFF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EDCE8" w14:textId="77777777" w:rsidR="00572EBD" w:rsidRDefault="00572E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78A23" w14:textId="77777777" w:rsidR="005A4832" w:rsidRDefault="005A4832">
      <w:r>
        <w:separator/>
      </w:r>
    </w:p>
  </w:footnote>
  <w:footnote w:type="continuationSeparator" w:id="0">
    <w:p w14:paraId="4B0DEA0F" w14:textId="77777777" w:rsidR="005A4832" w:rsidRDefault="005A4832">
      <w:r>
        <w:continuationSeparator/>
      </w:r>
    </w:p>
  </w:footnote>
  <w:footnote w:type="continuationNotice" w:id="1">
    <w:p w14:paraId="7A1D9357" w14:textId="77777777" w:rsidR="005A4832" w:rsidRDefault="005A4832">
      <w:pPr>
        <w:spacing w:after="0" w:line="240" w:lineRule="auto"/>
      </w:pPr>
    </w:p>
    <w:p w14:paraId="5BAA6D82" w14:textId="77777777" w:rsidR="005A4832" w:rsidRDefault="005A4832"/>
  </w:footnote>
  <w:footnote w:id="2">
    <w:p w14:paraId="15D6613F" w14:textId="77777777" w:rsidR="00572EBD" w:rsidRPr="003F3406" w:rsidRDefault="00572EBD" w:rsidP="008E4D5D">
      <w:pPr>
        <w:pStyle w:val="FootnoteText"/>
      </w:pPr>
      <w:r w:rsidRPr="003F3406">
        <w:rPr>
          <w:rStyle w:val="FootnoteReference"/>
        </w:rPr>
        <w:footnoteRef/>
      </w:r>
      <w:r w:rsidRPr="003F3406">
        <w:t xml:space="preserve"> Benchmarks are used to describe concentrations above which there is the possibility of risk to the environmental receptor.</w:t>
      </w:r>
    </w:p>
  </w:footnote>
  <w:footnote w:id="3">
    <w:p w14:paraId="555F44CB" w14:textId="204461CB" w:rsidR="00572EBD" w:rsidRDefault="00572EBD">
      <w:pPr>
        <w:pStyle w:val="FootnoteText"/>
      </w:pPr>
      <w:r>
        <w:rPr>
          <w:rStyle w:val="FootnoteReference"/>
        </w:rPr>
        <w:footnoteRef/>
      </w:r>
      <w:r>
        <w:t xml:space="preserve"> It should be noted that Monitoring, Evaluation and Surveillance (including tactics such as aerial surveillance, vessel surveillance, tracking buoys, spill trajectory modelling, fate and weathering modelling, satellite surveillance and </w:t>
      </w:r>
      <w:proofErr w:type="spellStart"/>
      <w:r>
        <w:t>metocean</w:t>
      </w:r>
      <w:proofErr w:type="spellEnd"/>
      <w:r>
        <w:t xml:space="preserve"> data acquisition) is commonly addressed in Titleholder’s OPEPs, and as such not </w:t>
      </w:r>
      <w:r w:rsidR="0048016A">
        <w:t xml:space="preserve">all are </w:t>
      </w:r>
      <w:r>
        <w:t xml:space="preserve">included in the Joint Industry OMPs. Titleholders electing to use this Framework should ensure they have sufficiently addressed Monitoring, Evaluation and Surveillance requirements in their OPEP and discuss the linkages to operational monitoring in their Bridging Implementation Plan. </w:t>
      </w:r>
    </w:p>
  </w:footnote>
  <w:footnote w:id="4">
    <w:p w14:paraId="3E7310BD" w14:textId="4FCB1F57" w:rsidR="00572EBD" w:rsidRDefault="00572EBD">
      <w:pPr>
        <w:pStyle w:val="FootnoteText"/>
      </w:pPr>
      <w:r>
        <w:rPr>
          <w:rStyle w:val="FootnoteReference"/>
        </w:rPr>
        <w:footnoteRef/>
      </w:r>
      <w:r>
        <w:t xml:space="preserve"> It is the responsibility of the Titleholder to determine its relevant sensitive receptors and ensure these align to the existing environment outlined in the EP and any identified protection priorities outlined in the EP and/or OPEP. The receptors listed here are provided as an </w:t>
      </w:r>
      <w:r w:rsidRPr="00572EBD">
        <w:rPr>
          <w:u w:val="single"/>
        </w:rPr>
        <w:t>example only</w:t>
      </w:r>
      <w:r>
        <w:t xml:space="preserve">. Time to contact with sensitive receptors may be derived from oil spill modelling results. </w:t>
      </w:r>
    </w:p>
  </w:footnote>
  <w:footnote w:id="5">
    <w:p w14:paraId="1C3CABF4" w14:textId="6612EAE0" w:rsidR="00572EBD" w:rsidRDefault="00572EBD">
      <w:pPr>
        <w:pStyle w:val="FootnoteText"/>
      </w:pPr>
      <w:r>
        <w:rPr>
          <w:rStyle w:val="FootnoteReference"/>
        </w:rPr>
        <w:footnoteRef/>
      </w:r>
      <w:r>
        <w:t xml:space="preserve"> It is the responsibility of the Titleholder to determine its relevant sensitive receptors and ensure these align to the existing environment outlined in the EP and any identified protection priorities outlined in the EP and/or OPEP. The receptors listed here are provided as an </w:t>
      </w:r>
      <w:r w:rsidRPr="00482333">
        <w:rPr>
          <w:u w:val="single"/>
        </w:rPr>
        <w:t>example only</w:t>
      </w:r>
      <w:r>
        <w:t xml:space="preserve">. Time to contact with sensitive receptors may be derived from oil spill modelling results. </w:t>
      </w:r>
    </w:p>
  </w:footnote>
  <w:footnote w:id="6">
    <w:p w14:paraId="0A3CBF03" w14:textId="52C9B57E" w:rsidR="00572EBD" w:rsidRDefault="00572EBD">
      <w:pPr>
        <w:pStyle w:val="FootnoteText"/>
      </w:pPr>
      <w:r>
        <w:rPr>
          <w:rStyle w:val="FootnoteReference"/>
        </w:rPr>
        <w:footnoteRef/>
      </w:r>
      <w:r>
        <w:t xml:space="preserve"> Summary only. For additional detail, please refer to individual OMPs. Also note data outputs will be reliant on finalised monitoring design.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1F582" w14:textId="0F716FF1" w:rsidR="00572EBD" w:rsidRDefault="00572EBD" w:rsidP="004120C7">
    <w:pPr>
      <w:pStyle w:val="Header"/>
    </w:pPr>
    <w:r>
      <w:rPr>
        <w:noProof/>
        <w:lang w:val="en-AU" w:eastAsia="en-AU"/>
      </w:rPr>
      <w:drawing>
        <wp:anchor distT="0" distB="0" distL="114300" distR="114300" simplePos="0" relativeHeight="251658240" behindDoc="1" locked="0" layoutInCell="1" allowOverlap="1" wp14:anchorId="29DE42B6" wp14:editId="4EB208DF">
          <wp:simplePos x="0" y="0"/>
          <wp:positionH relativeFrom="margin">
            <wp:align>center</wp:align>
          </wp:positionH>
          <wp:positionV relativeFrom="margin">
            <wp:align>center</wp:align>
          </wp:positionV>
          <wp:extent cx="6899910" cy="5358130"/>
          <wp:effectExtent l="0" t="0" r="0" b="0"/>
          <wp:wrapNone/>
          <wp:docPr id="14" name="Picture 59" descr="APPEA_MR_header No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PPEA_MR_header Nov'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9910" cy="5358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6192" behindDoc="1" locked="0" layoutInCell="1" allowOverlap="1" wp14:anchorId="1F0B3B2A" wp14:editId="0CE9802B">
          <wp:simplePos x="0" y="0"/>
          <wp:positionH relativeFrom="margin">
            <wp:align>center</wp:align>
          </wp:positionH>
          <wp:positionV relativeFrom="margin">
            <wp:align>center</wp:align>
          </wp:positionV>
          <wp:extent cx="7269480" cy="5623560"/>
          <wp:effectExtent l="0" t="0" r="0" b="0"/>
          <wp:wrapNone/>
          <wp:docPr id="15" name="Picture 60" descr="APPEA_MRep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PPEA_MRep_hea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69480" cy="562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4144" behindDoc="1" locked="0" layoutInCell="1" allowOverlap="1" wp14:anchorId="74E6B727" wp14:editId="520D4296">
          <wp:simplePos x="0" y="0"/>
          <wp:positionH relativeFrom="margin">
            <wp:align>center</wp:align>
          </wp:positionH>
          <wp:positionV relativeFrom="margin">
            <wp:align>center</wp:align>
          </wp:positionV>
          <wp:extent cx="7269480" cy="4443730"/>
          <wp:effectExtent l="0" t="0" r="0" b="0"/>
          <wp:wrapNone/>
          <wp:docPr id="16" name="Picture 61" descr="APPEA_M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PPEA_MR_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69480" cy="444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2096" behindDoc="1" locked="0" layoutInCell="1" allowOverlap="1" wp14:anchorId="61C0523A" wp14:editId="2A1F5DD4">
          <wp:simplePos x="0" y="0"/>
          <wp:positionH relativeFrom="margin">
            <wp:align>center</wp:align>
          </wp:positionH>
          <wp:positionV relativeFrom="margin">
            <wp:align>center</wp:align>
          </wp:positionV>
          <wp:extent cx="5749925" cy="3514725"/>
          <wp:effectExtent l="0" t="0" r="0" b="0"/>
          <wp:wrapNone/>
          <wp:docPr id="17" name="Picture 62" descr="APPEA_M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PPEA_MR_head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749925"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4504B" w14:textId="77777777" w:rsidR="00572EBD" w:rsidRDefault="00572EBD" w:rsidP="004120C7"/>
  <w:p w14:paraId="6BA945CE" w14:textId="77777777" w:rsidR="00572EBD" w:rsidRDefault="00572EBD" w:rsidP="004120C7"/>
  <w:p w14:paraId="57E7D3A4" w14:textId="77777777" w:rsidR="00572EBD" w:rsidRDefault="00572EBD" w:rsidP="004120C7"/>
  <w:p w14:paraId="73AF1251" w14:textId="77777777" w:rsidR="00572EBD" w:rsidRDefault="00572EBD" w:rsidP="004120C7"/>
  <w:p w14:paraId="1E5EA22B" w14:textId="77777777" w:rsidR="00572EBD" w:rsidRDefault="00572EBD" w:rsidP="004120C7"/>
  <w:p w14:paraId="2F7FFF19" w14:textId="77777777" w:rsidR="00572EBD" w:rsidRDefault="00572EBD" w:rsidP="004120C7"/>
  <w:p w14:paraId="5C6A33C1" w14:textId="77777777" w:rsidR="00572EBD" w:rsidRDefault="00572EBD" w:rsidP="004120C7"/>
  <w:p w14:paraId="71504C80" w14:textId="77777777" w:rsidR="00572EBD" w:rsidRDefault="00572EBD" w:rsidP="004120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6A11C" w14:textId="0DE02EAB" w:rsidR="00572EBD" w:rsidRPr="008202D5" w:rsidRDefault="00572EBD" w:rsidP="004120C7">
    <w:pPr>
      <w:spacing w:after="0"/>
      <w:rPr>
        <w:sz w:val="8"/>
      </w:rPr>
    </w:pPr>
  </w:p>
  <w:p w14:paraId="122F7B27" w14:textId="49B920C2" w:rsidR="00572EBD" w:rsidRDefault="00572EBD" w:rsidP="002F6EC7">
    <w:pPr>
      <w:spacing w:before="240"/>
    </w:pPr>
    <w:r>
      <w:rPr>
        <w:noProof/>
      </w:rPr>
      <w:drawing>
        <wp:anchor distT="0" distB="0" distL="114300" distR="114300" simplePos="0" relativeHeight="251666432" behindDoc="1" locked="0" layoutInCell="1" allowOverlap="1" wp14:anchorId="5E2A813A" wp14:editId="1FAC643D">
          <wp:simplePos x="0" y="0"/>
          <wp:positionH relativeFrom="page">
            <wp:posOffset>810260</wp:posOffset>
          </wp:positionH>
          <wp:positionV relativeFrom="page">
            <wp:posOffset>378460</wp:posOffset>
          </wp:positionV>
          <wp:extent cx="3601694" cy="737870"/>
          <wp:effectExtent l="0" t="0" r="0" b="0"/>
          <wp:wrapNone/>
          <wp:docPr id="18" name="Picture 18" descr="0104_Media_Release_Templa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04_Media_Release_Template_2"/>
                  <pic:cNvPicPr>
                    <a:picLocks noChangeAspect="1" noChangeArrowheads="1"/>
                  </pic:cNvPicPr>
                </pic:nvPicPr>
                <pic:blipFill rotWithShape="1">
                  <a:blip r:embed="rId1">
                    <a:extLst>
                      <a:ext uri="{28A0092B-C50C-407E-A947-70E740481C1C}">
                        <a14:useLocalDpi xmlns:a14="http://schemas.microsoft.com/office/drawing/2010/main" val="0"/>
                      </a:ext>
                    </a:extLst>
                  </a:blip>
                  <a:srcRect l="2997" t="3149" r="49414" b="89940"/>
                  <a:stretch/>
                </pic:blipFill>
                <pic:spPr bwMode="auto">
                  <a:xfrm>
                    <a:off x="0" y="0"/>
                    <a:ext cx="3605828" cy="7387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6947">
      <w:rPr>
        <w:noProof/>
      </w:rPr>
      <mc:AlternateContent>
        <mc:Choice Requires="wps">
          <w:drawing>
            <wp:anchor distT="0" distB="0" distL="114300" distR="114300" simplePos="0" relativeHeight="251662336" behindDoc="0" locked="0" layoutInCell="1" allowOverlap="1" wp14:anchorId="1D767CD5" wp14:editId="10C8CBAC">
              <wp:simplePos x="0" y="0"/>
              <wp:positionH relativeFrom="column">
                <wp:posOffset>3682365</wp:posOffset>
              </wp:positionH>
              <wp:positionV relativeFrom="paragraph">
                <wp:posOffset>69215</wp:posOffset>
              </wp:positionV>
              <wp:extent cx="2495550" cy="695325"/>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953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66A7A6" id="Rectangle 4" o:spid="_x0000_s1026" style="position:absolute;margin-left:289.95pt;margin-top:5.45pt;width:196.5pt;height:5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" stroked="f" strokeweight="2pt"/>
          </w:pict>
        </mc:Fallback>
      </mc:AlternateContent>
    </w:r>
  </w:p>
  <w:p w14:paraId="429441B0" w14:textId="10D53A61" w:rsidR="00572EBD" w:rsidRDefault="00572EBD" w:rsidP="004120C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F5E99" w14:textId="3AEF753D" w:rsidR="00572EBD" w:rsidRDefault="00572EBD" w:rsidP="00A2229C">
    <w:pPr>
      <w:pStyle w:val="Header"/>
      <w:tabs>
        <w:tab w:val="clear" w:pos="4320"/>
        <w:tab w:val="clear" w:pos="8640"/>
        <w:tab w:val="left" w:pos="3348"/>
      </w:tabs>
    </w:pPr>
    <w:r>
      <w:rPr>
        <w:noProof/>
        <w:lang w:val="en-AU" w:eastAsia="en-AU"/>
      </w:rPr>
      <w:drawing>
        <wp:anchor distT="0" distB="0" distL="114300" distR="114300" simplePos="0" relativeHeight="251664384" behindDoc="1" locked="0" layoutInCell="1" allowOverlap="1" wp14:anchorId="3D91F561" wp14:editId="237F6D5F">
          <wp:simplePos x="0" y="0"/>
          <wp:positionH relativeFrom="page">
            <wp:posOffset>118110</wp:posOffset>
          </wp:positionH>
          <wp:positionV relativeFrom="page">
            <wp:posOffset>-125095</wp:posOffset>
          </wp:positionV>
          <wp:extent cx="3970020" cy="1249680"/>
          <wp:effectExtent l="0" t="0" r="0" b="0"/>
          <wp:wrapNone/>
          <wp:docPr id="19" name="Picture 7" descr="0104_Media_Release_Templa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04_Media_Release_Template_2"/>
                  <pic:cNvPicPr>
                    <a:picLocks noChangeAspect="1" noChangeArrowheads="1"/>
                  </pic:cNvPicPr>
                </pic:nvPicPr>
                <pic:blipFill>
                  <a:blip r:embed="rId1">
                    <a:extLst>
                      <a:ext uri="{28A0092B-C50C-407E-A947-70E740481C1C}">
                        <a14:useLocalDpi xmlns:a14="http://schemas.microsoft.com/office/drawing/2010/main" val="0"/>
                      </a:ext>
                    </a:extLst>
                  </a:blip>
                  <a:srcRect r="47607" b="88310"/>
                  <a:stretch>
                    <a:fillRect/>
                  </a:stretch>
                </pic:blipFill>
                <pic:spPr bwMode="auto">
                  <a:xfrm>
                    <a:off x="0" y="0"/>
                    <a:ext cx="3970020" cy="12496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62E348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3C0028"/>
    <w:multiLevelType w:val="hybridMultilevel"/>
    <w:tmpl w:val="82F2FF10"/>
    <w:lvl w:ilvl="0" w:tplc="B7F47CF8">
      <w:start w:val="1"/>
      <w:numFmt w:val="decimal"/>
      <w:pStyle w:val="Bullet1"/>
      <w:lvlText w:val="%1."/>
      <w:lvlJc w:val="left"/>
      <w:pPr>
        <w:tabs>
          <w:tab w:val="num" w:pos="1080"/>
        </w:tabs>
        <w:ind w:left="1080" w:hanging="360"/>
      </w:pPr>
      <w:rPr>
        <w:rFonts w:hint="default"/>
      </w:rPr>
    </w:lvl>
    <w:lvl w:ilvl="1" w:tplc="A58C61D6">
      <w:start w:val="1"/>
      <w:numFmt w:val="decimal"/>
      <w:pStyle w:val="Bullet1Indent"/>
      <w:lvlText w:val="%2."/>
      <w:lvlJc w:val="left"/>
      <w:pPr>
        <w:tabs>
          <w:tab w:val="num" w:pos="884"/>
        </w:tabs>
        <w:ind w:left="884" w:hanging="360"/>
      </w:pPr>
      <w:rPr>
        <w:rFonts w:hint="default"/>
      </w:rPr>
    </w:lvl>
    <w:lvl w:ilvl="2" w:tplc="04090005" w:tentative="1">
      <w:start w:val="1"/>
      <w:numFmt w:val="bullet"/>
      <w:lvlText w:val=""/>
      <w:lvlJc w:val="left"/>
      <w:pPr>
        <w:tabs>
          <w:tab w:val="num" w:pos="1604"/>
        </w:tabs>
        <w:ind w:left="1604" w:hanging="360"/>
      </w:pPr>
      <w:rPr>
        <w:rFonts w:ascii="Wingdings" w:hAnsi="Wingdings" w:hint="default"/>
      </w:rPr>
    </w:lvl>
    <w:lvl w:ilvl="3" w:tplc="04090001" w:tentative="1">
      <w:start w:val="1"/>
      <w:numFmt w:val="bullet"/>
      <w:lvlText w:val=""/>
      <w:lvlJc w:val="left"/>
      <w:pPr>
        <w:tabs>
          <w:tab w:val="num" w:pos="2324"/>
        </w:tabs>
        <w:ind w:left="2324" w:hanging="360"/>
      </w:pPr>
      <w:rPr>
        <w:rFonts w:ascii="Symbol" w:hAnsi="Symbol" w:hint="default"/>
      </w:rPr>
    </w:lvl>
    <w:lvl w:ilvl="4" w:tplc="04090003" w:tentative="1">
      <w:start w:val="1"/>
      <w:numFmt w:val="bullet"/>
      <w:lvlText w:val="o"/>
      <w:lvlJc w:val="left"/>
      <w:pPr>
        <w:tabs>
          <w:tab w:val="num" w:pos="3044"/>
        </w:tabs>
        <w:ind w:left="3044" w:hanging="360"/>
      </w:pPr>
      <w:rPr>
        <w:rFonts w:ascii="Courier New" w:hAnsi="Courier New" w:hint="default"/>
      </w:rPr>
    </w:lvl>
    <w:lvl w:ilvl="5" w:tplc="04090005" w:tentative="1">
      <w:start w:val="1"/>
      <w:numFmt w:val="bullet"/>
      <w:lvlText w:val=""/>
      <w:lvlJc w:val="left"/>
      <w:pPr>
        <w:tabs>
          <w:tab w:val="num" w:pos="3764"/>
        </w:tabs>
        <w:ind w:left="3764" w:hanging="360"/>
      </w:pPr>
      <w:rPr>
        <w:rFonts w:ascii="Wingdings" w:hAnsi="Wingdings" w:hint="default"/>
      </w:rPr>
    </w:lvl>
    <w:lvl w:ilvl="6" w:tplc="04090001" w:tentative="1">
      <w:start w:val="1"/>
      <w:numFmt w:val="bullet"/>
      <w:lvlText w:val=""/>
      <w:lvlJc w:val="left"/>
      <w:pPr>
        <w:tabs>
          <w:tab w:val="num" w:pos="4484"/>
        </w:tabs>
        <w:ind w:left="4484" w:hanging="360"/>
      </w:pPr>
      <w:rPr>
        <w:rFonts w:ascii="Symbol" w:hAnsi="Symbol" w:hint="default"/>
      </w:rPr>
    </w:lvl>
    <w:lvl w:ilvl="7" w:tplc="04090003" w:tentative="1">
      <w:start w:val="1"/>
      <w:numFmt w:val="bullet"/>
      <w:lvlText w:val="o"/>
      <w:lvlJc w:val="left"/>
      <w:pPr>
        <w:tabs>
          <w:tab w:val="num" w:pos="5204"/>
        </w:tabs>
        <w:ind w:left="5204" w:hanging="360"/>
      </w:pPr>
      <w:rPr>
        <w:rFonts w:ascii="Courier New" w:hAnsi="Courier New" w:hint="default"/>
      </w:rPr>
    </w:lvl>
    <w:lvl w:ilvl="8" w:tplc="04090005" w:tentative="1">
      <w:start w:val="1"/>
      <w:numFmt w:val="bullet"/>
      <w:lvlText w:val=""/>
      <w:lvlJc w:val="left"/>
      <w:pPr>
        <w:tabs>
          <w:tab w:val="num" w:pos="5924"/>
        </w:tabs>
        <w:ind w:left="5924" w:hanging="360"/>
      </w:pPr>
      <w:rPr>
        <w:rFonts w:ascii="Wingdings" w:hAnsi="Wingdings" w:hint="default"/>
      </w:rPr>
    </w:lvl>
  </w:abstractNum>
  <w:abstractNum w:abstractNumId="2" w15:restartNumberingAfterBreak="0">
    <w:nsid w:val="03947C8C"/>
    <w:multiLevelType w:val="hybridMultilevel"/>
    <w:tmpl w:val="CAFC9E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04C3523F"/>
    <w:multiLevelType w:val="hybridMultilevel"/>
    <w:tmpl w:val="FF564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2334D5"/>
    <w:multiLevelType w:val="hybridMultilevel"/>
    <w:tmpl w:val="7E6C7E1C"/>
    <w:lvl w:ilvl="0" w:tplc="7856EA78">
      <w:start w:val="1"/>
      <w:numFmt w:val="bullet"/>
      <w:pStyle w:val="ListBullet2"/>
      <w:lvlText w:val=""/>
      <w:lvlJc w:val="left"/>
      <w:pPr>
        <w:ind w:left="1077" w:hanging="360"/>
      </w:pPr>
      <w:rPr>
        <w:rFonts w:ascii="Symbol" w:hAnsi="Symbol" w:hint="default"/>
        <w:color w:val="auto"/>
        <w:sz w:val="24"/>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05BB07AF"/>
    <w:multiLevelType w:val="hybridMultilevel"/>
    <w:tmpl w:val="E3E8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C42C93"/>
    <w:multiLevelType w:val="hybridMultilevel"/>
    <w:tmpl w:val="8B56E826"/>
    <w:lvl w:ilvl="0" w:tplc="E9200CDA">
      <w:start w:val="1"/>
      <w:numFmt w:val="bullet"/>
      <w:lvlText w:val=""/>
      <w:lvlJc w:val="left"/>
      <w:pPr>
        <w:tabs>
          <w:tab w:val="num" w:pos="1049"/>
        </w:tabs>
        <w:ind w:left="1049" w:hanging="329"/>
      </w:pPr>
      <w:rPr>
        <w:rFonts w:ascii="Symbol" w:hAnsi="Symbol" w:hint="default"/>
        <w:sz w:val="20"/>
        <w:szCs w:val="20"/>
      </w:rPr>
    </w:lvl>
    <w:lvl w:ilvl="1" w:tplc="B83C7C92">
      <w:start w:val="1"/>
      <w:numFmt w:val="bullet"/>
      <w:lvlText w:val=""/>
      <w:lvlJc w:val="left"/>
      <w:pPr>
        <w:tabs>
          <w:tab w:val="num" w:pos="1378"/>
        </w:tabs>
        <w:ind w:left="1378" w:hanging="329"/>
      </w:pPr>
      <w:rPr>
        <w:rFonts w:ascii="Symbol" w:hAnsi="Symbol" w:hint="default"/>
        <w:b w:val="0"/>
        <w:bCs w:val="0"/>
        <w:i w:val="0"/>
        <w:iCs w:val="0"/>
        <w:caps w:val="0"/>
        <w:strike w:val="0"/>
        <w:dstrike w:val="0"/>
        <w:vanish w:val="0"/>
        <w:color w:val="000000"/>
        <w:spacing w:val="0"/>
        <w:kern w:val="0"/>
        <w:position w:val="0"/>
        <w:sz w:val="20"/>
        <w:u w:val="none"/>
        <w:effect w:val="none"/>
        <w:vertAlign w:val="baseline"/>
        <w:em w:val="none"/>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7" w15:restartNumberingAfterBreak="0">
    <w:nsid w:val="07ED2CDB"/>
    <w:multiLevelType w:val="hybridMultilevel"/>
    <w:tmpl w:val="704E03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620C87"/>
    <w:multiLevelType w:val="hybridMultilevel"/>
    <w:tmpl w:val="FEFA67DE"/>
    <w:lvl w:ilvl="0" w:tplc="37949FF4">
      <w:start w:val="1"/>
      <w:numFmt w:val="bullet"/>
      <w:pStyle w:val="TableBullet1"/>
      <w:lvlText w:val=""/>
      <w:lvlJc w:val="left"/>
      <w:pPr>
        <w:tabs>
          <w:tab w:val="num" w:pos="216"/>
        </w:tabs>
        <w:ind w:left="216" w:hanging="216"/>
      </w:pPr>
      <w:rPr>
        <w:rFonts w:ascii="Symbol" w:hAnsi="Symbol" w:hint="default"/>
        <w:sz w:val="18"/>
      </w:rPr>
    </w:lvl>
    <w:lvl w:ilvl="1" w:tplc="AC26A0C4"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5D1A9F"/>
    <w:multiLevelType w:val="hybridMultilevel"/>
    <w:tmpl w:val="9496A258"/>
    <w:lvl w:ilvl="0" w:tplc="A9000AC6">
      <w:start w:val="1"/>
      <w:numFmt w:val="bullet"/>
      <w:pStyle w:val="TableBullet2"/>
      <w:lvlText w:val=""/>
      <w:lvlJc w:val="left"/>
      <w:pPr>
        <w:tabs>
          <w:tab w:val="num" w:pos="432"/>
        </w:tabs>
        <w:ind w:left="432" w:hanging="216"/>
      </w:pPr>
      <w:rPr>
        <w:rFonts w:ascii="Symbol" w:hAnsi="Symbol" w:hint="default"/>
        <w:color w:val="000000" w:themeColor="text1"/>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AF1454"/>
    <w:multiLevelType w:val="hybridMultilevel"/>
    <w:tmpl w:val="E780CD0A"/>
    <w:lvl w:ilvl="0" w:tplc="03646D48">
      <w:numFmt w:val="bullet"/>
      <w:lvlText w:val="•"/>
      <w:lvlJc w:val="left"/>
      <w:pPr>
        <w:ind w:left="1080" w:hanging="72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F162EF"/>
    <w:multiLevelType w:val="hybridMultilevel"/>
    <w:tmpl w:val="4AAAD646"/>
    <w:lvl w:ilvl="0" w:tplc="81AC03F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D87B0E"/>
    <w:multiLevelType w:val="hybridMultilevel"/>
    <w:tmpl w:val="25CC87FA"/>
    <w:name w:val="Bullets2"/>
    <w:lvl w:ilvl="0" w:tplc="B1DA7CA6">
      <w:start w:val="1"/>
      <w:numFmt w:val="bullet"/>
      <w:pStyle w:val="Dotpt"/>
      <w:lvlText w:val=""/>
      <w:lvlJc w:val="left"/>
      <w:pPr>
        <w:ind w:left="1815" w:hanging="227"/>
      </w:pPr>
      <w:rPr>
        <w:rFonts w:ascii="Wingdings" w:hAnsi="Wingdings" w:hint="default"/>
        <w:color w:val="8DB3E2"/>
      </w:rPr>
    </w:lvl>
    <w:lvl w:ilvl="1" w:tplc="52248DFC" w:tentative="1">
      <w:start w:val="1"/>
      <w:numFmt w:val="bullet"/>
      <w:lvlText w:val="o"/>
      <w:lvlJc w:val="left"/>
      <w:pPr>
        <w:ind w:left="3028" w:hanging="360"/>
      </w:pPr>
      <w:rPr>
        <w:rFonts w:ascii="Courier New" w:hAnsi="Courier New" w:hint="default"/>
      </w:rPr>
    </w:lvl>
    <w:lvl w:ilvl="2" w:tplc="A4D62278" w:tentative="1">
      <w:start w:val="1"/>
      <w:numFmt w:val="bullet"/>
      <w:lvlText w:val=""/>
      <w:lvlJc w:val="left"/>
      <w:pPr>
        <w:ind w:left="3748" w:hanging="360"/>
      </w:pPr>
      <w:rPr>
        <w:rFonts w:ascii="Wingdings" w:hAnsi="Wingdings" w:hint="default"/>
      </w:rPr>
    </w:lvl>
    <w:lvl w:ilvl="3" w:tplc="9EFEE09E" w:tentative="1">
      <w:start w:val="1"/>
      <w:numFmt w:val="bullet"/>
      <w:lvlText w:val=""/>
      <w:lvlJc w:val="left"/>
      <w:pPr>
        <w:ind w:left="4468" w:hanging="360"/>
      </w:pPr>
      <w:rPr>
        <w:rFonts w:ascii="Symbol" w:hAnsi="Symbol" w:hint="default"/>
      </w:rPr>
    </w:lvl>
    <w:lvl w:ilvl="4" w:tplc="AB6241B6" w:tentative="1">
      <w:start w:val="1"/>
      <w:numFmt w:val="bullet"/>
      <w:lvlText w:val="o"/>
      <w:lvlJc w:val="left"/>
      <w:pPr>
        <w:ind w:left="5188" w:hanging="360"/>
      </w:pPr>
      <w:rPr>
        <w:rFonts w:ascii="Courier New" w:hAnsi="Courier New" w:hint="default"/>
      </w:rPr>
    </w:lvl>
    <w:lvl w:ilvl="5" w:tplc="43DA53A2" w:tentative="1">
      <w:start w:val="1"/>
      <w:numFmt w:val="bullet"/>
      <w:lvlText w:val=""/>
      <w:lvlJc w:val="left"/>
      <w:pPr>
        <w:ind w:left="5908" w:hanging="360"/>
      </w:pPr>
      <w:rPr>
        <w:rFonts w:ascii="Wingdings" w:hAnsi="Wingdings" w:hint="default"/>
      </w:rPr>
    </w:lvl>
    <w:lvl w:ilvl="6" w:tplc="E66A2222" w:tentative="1">
      <w:start w:val="1"/>
      <w:numFmt w:val="bullet"/>
      <w:lvlText w:val=""/>
      <w:lvlJc w:val="left"/>
      <w:pPr>
        <w:ind w:left="6628" w:hanging="360"/>
      </w:pPr>
      <w:rPr>
        <w:rFonts w:ascii="Symbol" w:hAnsi="Symbol" w:hint="default"/>
      </w:rPr>
    </w:lvl>
    <w:lvl w:ilvl="7" w:tplc="B5423078" w:tentative="1">
      <w:start w:val="1"/>
      <w:numFmt w:val="bullet"/>
      <w:lvlText w:val="o"/>
      <w:lvlJc w:val="left"/>
      <w:pPr>
        <w:ind w:left="7348" w:hanging="360"/>
      </w:pPr>
      <w:rPr>
        <w:rFonts w:ascii="Courier New" w:hAnsi="Courier New" w:hint="default"/>
      </w:rPr>
    </w:lvl>
    <w:lvl w:ilvl="8" w:tplc="DDF49642" w:tentative="1">
      <w:start w:val="1"/>
      <w:numFmt w:val="bullet"/>
      <w:lvlText w:val=""/>
      <w:lvlJc w:val="left"/>
      <w:pPr>
        <w:ind w:left="8068" w:hanging="360"/>
      </w:pPr>
      <w:rPr>
        <w:rFonts w:ascii="Wingdings" w:hAnsi="Wingdings" w:hint="default"/>
      </w:rPr>
    </w:lvl>
  </w:abstractNum>
  <w:abstractNum w:abstractNumId="13" w15:restartNumberingAfterBreak="0">
    <w:nsid w:val="13990E25"/>
    <w:multiLevelType w:val="hybridMultilevel"/>
    <w:tmpl w:val="4BE87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475717F"/>
    <w:multiLevelType w:val="hybridMultilevel"/>
    <w:tmpl w:val="B822A890"/>
    <w:lvl w:ilvl="0" w:tplc="2C369A96">
      <w:start w:val="1"/>
      <w:numFmt w:val="bullet"/>
      <w:pStyle w:val="Disclaimer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FD423E"/>
    <w:multiLevelType w:val="multilevel"/>
    <w:tmpl w:val="F4AC0F72"/>
    <w:lvl w:ilvl="0">
      <w:start w:val="72"/>
      <w:numFmt w:val="decimal"/>
      <w:lvlText w:val="%1"/>
      <w:lvlJc w:val="left"/>
      <w:pPr>
        <w:ind w:left="460" w:hanging="460"/>
      </w:pPr>
      <w:rPr>
        <w:rFonts w:hint="default"/>
      </w:rPr>
    </w:lvl>
    <w:lvl w:ilvl="1">
      <w:start w:val="96"/>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1BC21489"/>
    <w:multiLevelType w:val="hybridMultilevel"/>
    <w:tmpl w:val="1D84A1CE"/>
    <w:lvl w:ilvl="0" w:tplc="91FA9C4A">
      <w:start w:val="2"/>
      <w:numFmt w:val="lowerLetter"/>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B91201"/>
    <w:multiLevelType w:val="hybridMultilevel"/>
    <w:tmpl w:val="1D965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E01C54"/>
    <w:multiLevelType w:val="hybridMultilevel"/>
    <w:tmpl w:val="FA6C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AE4866"/>
    <w:multiLevelType w:val="hybridMultilevel"/>
    <w:tmpl w:val="B53EB76A"/>
    <w:lvl w:ilvl="0" w:tplc="63EA67C6">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0" w15:restartNumberingAfterBreak="0">
    <w:nsid w:val="224F747E"/>
    <w:multiLevelType w:val="hybridMultilevel"/>
    <w:tmpl w:val="973A000C"/>
    <w:lvl w:ilvl="0" w:tplc="E5905076">
      <w:start w:val="1"/>
      <w:numFmt w:val="upperLetter"/>
      <w:lvlText w:val="%1."/>
      <w:lvlJc w:val="left"/>
      <w:pPr>
        <w:ind w:left="3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395450F"/>
    <w:multiLevelType w:val="hybridMultilevel"/>
    <w:tmpl w:val="A4525618"/>
    <w:lvl w:ilvl="0" w:tplc="ECC879F8">
      <w:start w:val="1"/>
      <w:numFmt w:val="bullet"/>
      <w:pStyle w:val="Attachment"/>
      <w:lvlText w:val=""/>
      <w:lvlJc w:val="left"/>
      <w:pPr>
        <w:tabs>
          <w:tab w:val="num" w:pos="1276"/>
        </w:tabs>
        <w:ind w:left="1276" w:hanging="567"/>
      </w:pPr>
      <w:rPr>
        <w:rFonts w:ascii="Symbol" w:hAnsi="Symbol" w:hint="default"/>
      </w:rPr>
    </w:lvl>
    <w:lvl w:ilvl="1" w:tplc="6ED6A1C0">
      <w:start w:val="1"/>
      <w:numFmt w:val="bullet"/>
      <w:lvlText w:val=""/>
      <w:lvlJc w:val="left"/>
      <w:pPr>
        <w:tabs>
          <w:tab w:val="num" w:pos="1647"/>
        </w:tabs>
        <w:ind w:left="1571" w:hanging="284"/>
      </w:pPr>
      <w:rPr>
        <w:rFonts w:ascii="Symbol" w:hAnsi="Symbol" w:hint="default"/>
      </w:rPr>
    </w:lvl>
    <w:lvl w:ilvl="2" w:tplc="0409001B">
      <w:start w:val="1"/>
      <w:numFmt w:val="lowerRoman"/>
      <w:lvlText w:val="%3."/>
      <w:lvlJc w:val="right"/>
      <w:pPr>
        <w:tabs>
          <w:tab w:val="num" w:pos="2367"/>
        </w:tabs>
        <w:ind w:left="2367" w:hanging="180"/>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22" w15:restartNumberingAfterBreak="0">
    <w:nsid w:val="261D6EEF"/>
    <w:multiLevelType w:val="hybridMultilevel"/>
    <w:tmpl w:val="D826CC36"/>
    <w:lvl w:ilvl="0" w:tplc="CF4058AC">
      <w:start w:val="1"/>
      <w:numFmt w:val="bullet"/>
      <w:pStyle w:val="RPSEBullet"/>
      <w:lvlText w:val=""/>
      <w:lvlJc w:val="left"/>
      <w:pPr>
        <w:tabs>
          <w:tab w:val="num" w:pos="1134"/>
        </w:tabs>
        <w:ind w:left="1134" w:hanging="567"/>
      </w:pPr>
      <w:rPr>
        <w:rFonts w:ascii="Symbol" w:hAnsi="Symbol" w:hint="default"/>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7F06000"/>
    <w:multiLevelType w:val="hybridMultilevel"/>
    <w:tmpl w:val="61CE7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A722099"/>
    <w:multiLevelType w:val="hybridMultilevel"/>
    <w:tmpl w:val="4C802A58"/>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2A780426"/>
    <w:multiLevelType w:val="hybridMultilevel"/>
    <w:tmpl w:val="90D4AA14"/>
    <w:lvl w:ilvl="0" w:tplc="0C090003">
      <w:start w:val="1"/>
      <w:numFmt w:val="bullet"/>
      <w:lvlText w:val="o"/>
      <w:lvlJc w:val="left"/>
      <w:pPr>
        <w:ind w:left="754"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2E162EE3"/>
    <w:multiLevelType w:val="multilevel"/>
    <w:tmpl w:val="CE1EF756"/>
    <w:lvl w:ilvl="0">
      <w:start w:val="1"/>
      <w:numFmt w:val="decimal"/>
      <w:pStyle w:val="Heading1"/>
      <w:lvlText w:val="%1."/>
      <w:lvlJc w:val="left"/>
      <w:pPr>
        <w:ind w:left="360" w:hanging="360"/>
      </w:pPr>
      <w:rPr>
        <w:rFonts w:hint="default"/>
        <w:b w:val="0"/>
      </w:rPr>
    </w:lvl>
    <w:lvl w:ilvl="1">
      <w:start w:val="1"/>
      <w:numFmt w:val="decimal"/>
      <w:pStyle w:val="Heading2"/>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E522CA0"/>
    <w:multiLevelType w:val="hybridMultilevel"/>
    <w:tmpl w:val="5DC00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D0235BA"/>
    <w:multiLevelType w:val="hybridMultilevel"/>
    <w:tmpl w:val="91F4E2C8"/>
    <w:lvl w:ilvl="0" w:tplc="0C090019">
      <w:start w:val="1"/>
      <w:numFmt w:val="decimal"/>
      <w:pStyle w:val="NumberedlistMR"/>
      <w:lvlText w:val="%1."/>
      <w:lvlJc w:val="left"/>
      <w:pPr>
        <w:tabs>
          <w:tab w:val="num" w:pos="567"/>
        </w:tabs>
        <w:ind w:left="567" w:hanging="283"/>
      </w:pPr>
      <w:rPr>
        <w:rFonts w:hint="default"/>
      </w:rPr>
    </w:lvl>
    <w:lvl w:ilvl="1" w:tplc="04090019" w:tentative="1">
      <w:start w:val="1"/>
      <w:numFmt w:val="lowerLetter"/>
      <w:lvlText w:val="%2."/>
      <w:lvlJc w:val="left"/>
      <w:pPr>
        <w:ind w:left="314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29" w15:restartNumberingAfterBreak="0">
    <w:nsid w:val="3D9B258E"/>
    <w:multiLevelType w:val="hybridMultilevel"/>
    <w:tmpl w:val="E14A5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DC56A4D"/>
    <w:multiLevelType w:val="multilevel"/>
    <w:tmpl w:val="93C68E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3E7C4C39"/>
    <w:multiLevelType w:val="hybridMultilevel"/>
    <w:tmpl w:val="F9F85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20912EE"/>
    <w:multiLevelType w:val="hybridMultilevel"/>
    <w:tmpl w:val="ACA82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A878C4"/>
    <w:multiLevelType w:val="hybridMultilevel"/>
    <w:tmpl w:val="A8D813AA"/>
    <w:lvl w:ilvl="0" w:tplc="D186A54A">
      <w:start w:val="1"/>
      <w:numFmt w:val="bullet"/>
      <w:pStyle w:val="Bullet2"/>
      <w:lvlText w:val="o"/>
      <w:lvlJc w:val="left"/>
      <w:pPr>
        <w:ind w:left="1571" w:hanging="360"/>
      </w:pPr>
      <w:rPr>
        <w:rFonts w:ascii="Courier New" w:hAnsi="Courier New" w:cs="Courier New" w:hint="default"/>
      </w:rPr>
    </w:lvl>
    <w:lvl w:ilvl="1" w:tplc="0C090019" w:tentative="1">
      <w:start w:val="1"/>
      <w:numFmt w:val="bullet"/>
      <w:lvlText w:val="o"/>
      <w:lvlJc w:val="left"/>
      <w:pPr>
        <w:ind w:left="2291" w:hanging="360"/>
      </w:pPr>
      <w:rPr>
        <w:rFonts w:ascii="Courier New" w:hAnsi="Courier New" w:cs="Courier New" w:hint="default"/>
      </w:rPr>
    </w:lvl>
    <w:lvl w:ilvl="2" w:tplc="0C09001B" w:tentative="1">
      <w:start w:val="1"/>
      <w:numFmt w:val="bullet"/>
      <w:lvlText w:val=""/>
      <w:lvlJc w:val="left"/>
      <w:pPr>
        <w:ind w:left="3011" w:hanging="360"/>
      </w:pPr>
      <w:rPr>
        <w:rFonts w:ascii="Wingdings" w:hAnsi="Wingdings" w:hint="default"/>
      </w:rPr>
    </w:lvl>
    <w:lvl w:ilvl="3" w:tplc="0C09000F" w:tentative="1">
      <w:start w:val="1"/>
      <w:numFmt w:val="bullet"/>
      <w:lvlText w:val=""/>
      <w:lvlJc w:val="left"/>
      <w:pPr>
        <w:ind w:left="3731" w:hanging="360"/>
      </w:pPr>
      <w:rPr>
        <w:rFonts w:ascii="Symbol" w:hAnsi="Symbol" w:hint="default"/>
      </w:rPr>
    </w:lvl>
    <w:lvl w:ilvl="4" w:tplc="0C090019" w:tentative="1">
      <w:start w:val="1"/>
      <w:numFmt w:val="bullet"/>
      <w:lvlText w:val="o"/>
      <w:lvlJc w:val="left"/>
      <w:pPr>
        <w:ind w:left="4451" w:hanging="360"/>
      </w:pPr>
      <w:rPr>
        <w:rFonts w:ascii="Courier New" w:hAnsi="Courier New" w:cs="Courier New" w:hint="default"/>
      </w:rPr>
    </w:lvl>
    <w:lvl w:ilvl="5" w:tplc="0C09001B" w:tentative="1">
      <w:start w:val="1"/>
      <w:numFmt w:val="bullet"/>
      <w:lvlText w:val=""/>
      <w:lvlJc w:val="left"/>
      <w:pPr>
        <w:ind w:left="5171" w:hanging="360"/>
      </w:pPr>
      <w:rPr>
        <w:rFonts w:ascii="Wingdings" w:hAnsi="Wingdings" w:hint="default"/>
      </w:rPr>
    </w:lvl>
    <w:lvl w:ilvl="6" w:tplc="0C09000F" w:tentative="1">
      <w:start w:val="1"/>
      <w:numFmt w:val="bullet"/>
      <w:lvlText w:val=""/>
      <w:lvlJc w:val="left"/>
      <w:pPr>
        <w:ind w:left="5891" w:hanging="360"/>
      </w:pPr>
      <w:rPr>
        <w:rFonts w:ascii="Symbol" w:hAnsi="Symbol" w:hint="default"/>
      </w:rPr>
    </w:lvl>
    <w:lvl w:ilvl="7" w:tplc="0C090019" w:tentative="1">
      <w:start w:val="1"/>
      <w:numFmt w:val="bullet"/>
      <w:lvlText w:val="o"/>
      <w:lvlJc w:val="left"/>
      <w:pPr>
        <w:ind w:left="6611" w:hanging="360"/>
      </w:pPr>
      <w:rPr>
        <w:rFonts w:ascii="Courier New" w:hAnsi="Courier New" w:cs="Courier New" w:hint="default"/>
      </w:rPr>
    </w:lvl>
    <w:lvl w:ilvl="8" w:tplc="0C09001B" w:tentative="1">
      <w:start w:val="1"/>
      <w:numFmt w:val="bullet"/>
      <w:lvlText w:val=""/>
      <w:lvlJc w:val="left"/>
      <w:pPr>
        <w:ind w:left="7331" w:hanging="360"/>
      </w:pPr>
      <w:rPr>
        <w:rFonts w:ascii="Wingdings" w:hAnsi="Wingdings" w:hint="default"/>
      </w:rPr>
    </w:lvl>
  </w:abstractNum>
  <w:abstractNum w:abstractNumId="34" w15:restartNumberingAfterBreak="0">
    <w:nsid w:val="42EB0029"/>
    <w:multiLevelType w:val="hybridMultilevel"/>
    <w:tmpl w:val="A404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46A6995"/>
    <w:multiLevelType w:val="hybridMultilevel"/>
    <w:tmpl w:val="1D627E00"/>
    <w:lvl w:ilvl="0" w:tplc="5A865C5A">
      <w:start w:val="1"/>
      <w:numFmt w:val="bullet"/>
      <w:pStyle w:val="TableFontBullet-1stLevel"/>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45813343"/>
    <w:multiLevelType w:val="hybridMultilevel"/>
    <w:tmpl w:val="63447C28"/>
    <w:lvl w:ilvl="0" w:tplc="19508DEE">
      <w:start w:val="1"/>
      <w:numFmt w:val="bullet"/>
      <w:pStyle w:val="EQEQBullet1"/>
      <w:lvlText w:val=""/>
      <w:lvlJc w:val="left"/>
      <w:pPr>
        <w:tabs>
          <w:tab w:val="num" w:pos="357"/>
        </w:tabs>
        <w:ind w:left="357" w:hanging="357"/>
      </w:pPr>
      <w:rPr>
        <w:rFonts w:ascii="Symbol" w:hAnsi="Symbol" w:hint="default"/>
        <w:color w:val="auto"/>
      </w:rPr>
    </w:lvl>
    <w:lvl w:ilvl="1" w:tplc="0C090003">
      <w:start w:val="1"/>
      <w:numFmt w:val="bullet"/>
      <w:pStyle w:val="EQEQBullet2"/>
      <w:lvlText w:val=""/>
      <w:lvlJc w:val="left"/>
      <w:pPr>
        <w:tabs>
          <w:tab w:val="num" w:pos="1440"/>
        </w:tabs>
        <w:ind w:left="1440" w:hanging="360"/>
      </w:pPr>
      <w:rPr>
        <w:rFonts w:ascii="Wingdings" w:hAnsi="Wingdings" w:hint="default"/>
        <w:color w:val="auto"/>
        <w:sz w:val="20"/>
        <w:szCs w:val="20"/>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Wingdings"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Wingdings"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864769D"/>
    <w:multiLevelType w:val="multilevel"/>
    <w:tmpl w:val="9862860E"/>
    <w:lvl w:ilvl="0">
      <w:start w:val="1"/>
      <w:numFmt w:val="decimal"/>
      <w:pStyle w:val="ListNumber"/>
      <w:lvlText w:val="%1"/>
      <w:lvlJc w:val="left"/>
      <w:pPr>
        <w:tabs>
          <w:tab w:val="num" w:pos="1871"/>
        </w:tabs>
        <w:ind w:left="1871" w:hanging="283"/>
      </w:pPr>
      <w:rPr>
        <w:rFonts w:hint="default"/>
      </w:rPr>
    </w:lvl>
    <w:lvl w:ilvl="1">
      <w:start w:val="1"/>
      <w:numFmt w:val="lowerLetter"/>
      <w:pStyle w:val="ListNumber2"/>
      <w:lvlText w:val="%2"/>
      <w:lvlJc w:val="left"/>
      <w:pPr>
        <w:tabs>
          <w:tab w:val="num" w:pos="2155"/>
        </w:tabs>
        <w:ind w:left="2155"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A986711"/>
    <w:multiLevelType w:val="hybridMultilevel"/>
    <w:tmpl w:val="51269D00"/>
    <w:lvl w:ilvl="0" w:tplc="03646D48">
      <w:numFmt w:val="bullet"/>
      <w:lvlText w:val="•"/>
      <w:lvlJc w:val="left"/>
      <w:pPr>
        <w:ind w:left="1080" w:hanging="720"/>
      </w:pPr>
      <w:rPr>
        <w:rFonts w:ascii="Calibri" w:eastAsia="MS Mincho" w:hAnsi="Calibri" w:cs="Calibri" w:hint="default"/>
      </w:rPr>
    </w:lvl>
    <w:lvl w:ilvl="1" w:tplc="08090003">
      <w:start w:val="1"/>
      <w:numFmt w:val="bullet"/>
      <w:lvlText w:val="o"/>
      <w:lvlJc w:val="left"/>
      <w:pPr>
        <w:ind w:left="1440" w:hanging="360"/>
      </w:pPr>
      <w:rPr>
        <w:rFonts w:ascii="Courier New" w:hAnsi="Courier New" w:hint="default"/>
      </w:rPr>
    </w:lvl>
    <w:lvl w:ilvl="2" w:tplc="A82AC402">
      <w:start w:val="7"/>
      <w:numFmt w:val="bullet"/>
      <w:lvlText w:val=""/>
      <w:lvlJc w:val="left"/>
      <w:pPr>
        <w:ind w:left="2160" w:hanging="360"/>
      </w:pPr>
      <w:rPr>
        <w:rFonts w:ascii="Wingdings" w:eastAsia="MS Mincho" w:hAnsi="Wingdings"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E565B9"/>
    <w:multiLevelType w:val="hybridMultilevel"/>
    <w:tmpl w:val="D2AA4372"/>
    <w:lvl w:ilvl="0" w:tplc="E922534C">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D99318A"/>
    <w:multiLevelType w:val="hybridMultilevel"/>
    <w:tmpl w:val="8D3EE5E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4EA71F18"/>
    <w:multiLevelType w:val="hybridMultilevel"/>
    <w:tmpl w:val="6C440336"/>
    <w:lvl w:ilvl="0" w:tplc="81AC03F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49816E4"/>
    <w:multiLevelType w:val="hybridMultilevel"/>
    <w:tmpl w:val="CC568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5753E31"/>
    <w:multiLevelType w:val="hybridMultilevel"/>
    <w:tmpl w:val="4D72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314561"/>
    <w:multiLevelType w:val="hybridMultilevel"/>
    <w:tmpl w:val="991E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C64E2E"/>
    <w:multiLevelType w:val="multilevel"/>
    <w:tmpl w:val="2DB6F9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arhead"/>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5EE83779"/>
    <w:multiLevelType w:val="hybridMultilevel"/>
    <w:tmpl w:val="CFF472DA"/>
    <w:lvl w:ilvl="0" w:tplc="03646D48">
      <w:numFmt w:val="bullet"/>
      <w:lvlText w:val="•"/>
      <w:lvlJc w:val="left"/>
      <w:pPr>
        <w:ind w:left="1130" w:hanging="720"/>
      </w:pPr>
      <w:rPr>
        <w:rFonts w:ascii="Calibri" w:eastAsia="MS Mincho" w:hAnsi="Calibri" w:cs="Calibri" w:hint="default"/>
      </w:rPr>
    </w:lvl>
    <w:lvl w:ilvl="1" w:tplc="08090003" w:tentative="1">
      <w:start w:val="1"/>
      <w:numFmt w:val="bullet"/>
      <w:lvlText w:val="o"/>
      <w:lvlJc w:val="left"/>
      <w:pPr>
        <w:ind w:left="1490" w:hanging="360"/>
      </w:pPr>
      <w:rPr>
        <w:rFonts w:ascii="Courier New" w:hAnsi="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7" w15:restartNumberingAfterBreak="0">
    <w:nsid w:val="5F447721"/>
    <w:multiLevelType w:val="hybridMultilevel"/>
    <w:tmpl w:val="F65E2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D74F32"/>
    <w:multiLevelType w:val="hybridMultilevel"/>
    <w:tmpl w:val="CC428946"/>
    <w:lvl w:ilvl="0" w:tplc="31EA43F0">
      <w:start w:val="1"/>
      <w:numFmt w:val="bullet"/>
      <w:pStyle w:val="TableFontBullet-2ndLevel"/>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49" w15:restartNumberingAfterBreak="0">
    <w:nsid w:val="63882F3D"/>
    <w:multiLevelType w:val="hybridMultilevel"/>
    <w:tmpl w:val="E87A3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3EC2075"/>
    <w:multiLevelType w:val="hybridMultilevel"/>
    <w:tmpl w:val="CCD6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6C602C"/>
    <w:multiLevelType w:val="hybridMultilevel"/>
    <w:tmpl w:val="AAA2AC8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96C32FB"/>
    <w:multiLevelType w:val="hybridMultilevel"/>
    <w:tmpl w:val="2D381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E355CF"/>
    <w:multiLevelType w:val="hybridMultilevel"/>
    <w:tmpl w:val="9DAC6810"/>
    <w:name w:val="Bullets3"/>
    <w:lvl w:ilvl="0" w:tplc="B02AC05E">
      <w:start w:val="1"/>
      <w:numFmt w:val="decimal"/>
      <w:lvlText w:val="%1."/>
      <w:lvlJc w:val="left"/>
      <w:pPr>
        <w:ind w:left="720" w:hanging="360"/>
      </w:pPr>
      <w:rPr>
        <w:rFonts w:hint="default"/>
      </w:rPr>
    </w:lvl>
    <w:lvl w:ilvl="1" w:tplc="63E6FCE8" w:tentative="1">
      <w:start w:val="1"/>
      <w:numFmt w:val="lowerLetter"/>
      <w:lvlText w:val="%2."/>
      <w:lvlJc w:val="left"/>
      <w:pPr>
        <w:ind w:left="1440" w:hanging="360"/>
      </w:pPr>
    </w:lvl>
    <w:lvl w:ilvl="2" w:tplc="1152F17C" w:tentative="1">
      <w:start w:val="1"/>
      <w:numFmt w:val="lowerRoman"/>
      <w:lvlText w:val="%3."/>
      <w:lvlJc w:val="right"/>
      <w:pPr>
        <w:ind w:left="2160" w:hanging="180"/>
      </w:pPr>
    </w:lvl>
    <w:lvl w:ilvl="3" w:tplc="E59C2332" w:tentative="1">
      <w:start w:val="1"/>
      <w:numFmt w:val="decimal"/>
      <w:lvlText w:val="%4."/>
      <w:lvlJc w:val="left"/>
      <w:pPr>
        <w:ind w:left="2880" w:hanging="360"/>
      </w:pPr>
    </w:lvl>
    <w:lvl w:ilvl="4" w:tplc="98125ACA" w:tentative="1">
      <w:start w:val="1"/>
      <w:numFmt w:val="lowerLetter"/>
      <w:lvlText w:val="%5."/>
      <w:lvlJc w:val="left"/>
      <w:pPr>
        <w:ind w:left="3600" w:hanging="360"/>
      </w:pPr>
    </w:lvl>
    <w:lvl w:ilvl="5" w:tplc="7804C5C2" w:tentative="1">
      <w:start w:val="1"/>
      <w:numFmt w:val="lowerRoman"/>
      <w:lvlText w:val="%6."/>
      <w:lvlJc w:val="right"/>
      <w:pPr>
        <w:ind w:left="4320" w:hanging="180"/>
      </w:pPr>
    </w:lvl>
    <w:lvl w:ilvl="6" w:tplc="4C8614DA" w:tentative="1">
      <w:start w:val="1"/>
      <w:numFmt w:val="decimal"/>
      <w:lvlText w:val="%7."/>
      <w:lvlJc w:val="left"/>
      <w:pPr>
        <w:ind w:left="5040" w:hanging="360"/>
      </w:pPr>
    </w:lvl>
    <w:lvl w:ilvl="7" w:tplc="5F662778" w:tentative="1">
      <w:start w:val="1"/>
      <w:numFmt w:val="lowerLetter"/>
      <w:lvlText w:val="%8."/>
      <w:lvlJc w:val="left"/>
      <w:pPr>
        <w:ind w:left="5760" w:hanging="360"/>
      </w:pPr>
    </w:lvl>
    <w:lvl w:ilvl="8" w:tplc="ACF4BBDA" w:tentative="1">
      <w:start w:val="1"/>
      <w:numFmt w:val="lowerRoman"/>
      <w:lvlText w:val="%9."/>
      <w:lvlJc w:val="right"/>
      <w:pPr>
        <w:ind w:left="6480" w:hanging="180"/>
      </w:pPr>
    </w:lvl>
  </w:abstractNum>
  <w:abstractNum w:abstractNumId="54" w15:restartNumberingAfterBreak="0">
    <w:nsid w:val="6E0D3D0B"/>
    <w:multiLevelType w:val="hybridMultilevel"/>
    <w:tmpl w:val="3372E360"/>
    <w:lvl w:ilvl="0" w:tplc="EFB494B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1C73D7"/>
    <w:multiLevelType w:val="hybridMultilevel"/>
    <w:tmpl w:val="F8F44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604FD0"/>
    <w:multiLevelType w:val="multilevel"/>
    <w:tmpl w:val="C4F8D72A"/>
    <w:lvl w:ilvl="0">
      <w:start w:val="1"/>
      <w:numFmt w:val="bullet"/>
      <w:pStyle w:val="ListBullet"/>
      <w:lvlText w:val=""/>
      <w:lvlJc w:val="left"/>
      <w:pPr>
        <w:tabs>
          <w:tab w:val="num" w:pos="1418"/>
        </w:tabs>
        <w:ind w:left="1418" w:hanging="284"/>
      </w:pPr>
      <w:rPr>
        <w:rFonts w:ascii="Wingdings" w:hAnsi="Wingdings" w:hint="default"/>
        <w:color w:val="E36C0A"/>
        <w:sz w:val="16"/>
      </w:rPr>
    </w:lvl>
    <w:lvl w:ilvl="1">
      <w:start w:val="1"/>
      <w:numFmt w:val="bullet"/>
      <w:lvlText w:val=""/>
      <w:lvlJc w:val="left"/>
      <w:pPr>
        <w:tabs>
          <w:tab w:val="num" w:pos="1701"/>
        </w:tabs>
        <w:ind w:left="1701" w:hanging="283"/>
      </w:pPr>
      <w:rPr>
        <w:rFonts w:ascii="Wingdings" w:hAnsi="Wingdings" w:hint="default"/>
        <w:color w:val="E36C0A"/>
        <w:sz w:val="14"/>
      </w:rPr>
    </w:lvl>
    <w:lvl w:ilvl="2">
      <w:start w:val="1"/>
      <w:numFmt w:val="bullet"/>
      <w:pStyle w:val="ListBullet3"/>
      <w:lvlText w:val=""/>
      <w:lvlJc w:val="left"/>
      <w:pPr>
        <w:tabs>
          <w:tab w:val="num" w:pos="1985"/>
        </w:tabs>
        <w:ind w:left="1985" w:hanging="284"/>
      </w:pPr>
      <w:rPr>
        <w:rFonts w:ascii="Wingdings" w:hAnsi="Wingdings" w:hint="default"/>
        <w:color w:val="F79646"/>
        <w:sz w:val="14"/>
      </w:rPr>
    </w:lvl>
    <w:lvl w:ilvl="3">
      <w:start w:val="1"/>
      <w:numFmt w:val="bullet"/>
      <w:lvlText w:val=""/>
      <w:lvlJc w:val="left"/>
      <w:pPr>
        <w:ind w:left="2574" w:hanging="360"/>
      </w:pPr>
      <w:rPr>
        <w:rFonts w:ascii="Symbol" w:hAnsi="Symbol" w:hint="default"/>
        <w:color w:val="F79646"/>
        <w:sz w:val="12"/>
      </w:rPr>
    </w:lvl>
    <w:lvl w:ilvl="4">
      <w:start w:val="1"/>
      <w:numFmt w:val="bullet"/>
      <w:lvlText w:val=""/>
      <w:lvlJc w:val="left"/>
      <w:pPr>
        <w:ind w:left="2934" w:hanging="360"/>
      </w:pPr>
      <w:rPr>
        <w:rFonts w:ascii="Symbol" w:hAnsi="Symbol" w:hint="default"/>
        <w:color w:val="E36C0A"/>
        <w:sz w:val="12"/>
      </w:rPr>
    </w:lvl>
    <w:lvl w:ilvl="5">
      <w:start w:val="1"/>
      <w:numFmt w:val="bullet"/>
      <w:lvlText w:val=""/>
      <w:lvlJc w:val="left"/>
      <w:pPr>
        <w:ind w:left="3294" w:hanging="360"/>
      </w:pPr>
      <w:rPr>
        <w:rFonts w:ascii="Wingdings" w:hAnsi="Wingdings" w:hint="default"/>
      </w:rPr>
    </w:lvl>
    <w:lvl w:ilvl="6">
      <w:start w:val="1"/>
      <w:numFmt w:val="bullet"/>
      <w:lvlText w:val=""/>
      <w:lvlJc w:val="left"/>
      <w:pPr>
        <w:ind w:left="3654" w:hanging="360"/>
      </w:pPr>
      <w:rPr>
        <w:rFonts w:ascii="Wingdings" w:hAnsi="Wingdings" w:hint="default"/>
      </w:rPr>
    </w:lvl>
    <w:lvl w:ilvl="7">
      <w:start w:val="1"/>
      <w:numFmt w:val="bullet"/>
      <w:lvlText w:val=""/>
      <w:lvlJc w:val="left"/>
      <w:pPr>
        <w:ind w:left="4014" w:hanging="360"/>
      </w:pPr>
      <w:rPr>
        <w:rFonts w:ascii="Symbol" w:hAnsi="Symbol" w:hint="default"/>
      </w:rPr>
    </w:lvl>
    <w:lvl w:ilvl="8">
      <w:start w:val="1"/>
      <w:numFmt w:val="bullet"/>
      <w:lvlText w:val=""/>
      <w:lvlJc w:val="left"/>
      <w:pPr>
        <w:ind w:left="4374" w:hanging="360"/>
      </w:pPr>
      <w:rPr>
        <w:rFonts w:ascii="Symbol" w:hAnsi="Symbol" w:hint="default"/>
      </w:rPr>
    </w:lvl>
  </w:abstractNum>
  <w:abstractNum w:abstractNumId="57" w15:restartNumberingAfterBreak="0">
    <w:nsid w:val="71CE2E4E"/>
    <w:multiLevelType w:val="hybridMultilevel"/>
    <w:tmpl w:val="448E7D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8" w15:restartNumberingAfterBreak="0">
    <w:nsid w:val="74CE5ADD"/>
    <w:multiLevelType w:val="hybridMultilevel"/>
    <w:tmpl w:val="3F088CBA"/>
    <w:lvl w:ilvl="0" w:tplc="0C090019">
      <w:start w:val="1"/>
      <w:numFmt w:val="bullet"/>
      <w:pStyle w:val="DotpointMR"/>
      <w:lvlText w:val=""/>
      <w:lvlJc w:val="left"/>
      <w:pPr>
        <w:ind w:left="567" w:hanging="283"/>
      </w:pPr>
      <w:rPr>
        <w:rFonts w:ascii="Wingdings" w:hAnsi="Wingdings" w:hint="default"/>
        <w:b w:val="0"/>
        <w:i w:val="0"/>
        <w:caps w:val="0"/>
        <w:strike w:val="0"/>
        <w:dstrike w:val="0"/>
        <w:vanish w:val="0"/>
        <w:color w:val="auto"/>
        <w:spacing w:val="0"/>
        <w:w w:val="100"/>
        <w:kern w:val="0"/>
        <w:position w:val="0"/>
        <w:sz w:val="18"/>
        <w:u w:val="none"/>
        <w:vertAlign w:val="baseline"/>
      </w:rPr>
    </w:lvl>
    <w:lvl w:ilvl="1" w:tplc="04090019" w:tentative="1">
      <w:start w:val="1"/>
      <w:numFmt w:val="bullet"/>
      <w:lvlText w:val="o"/>
      <w:lvlJc w:val="left"/>
      <w:pPr>
        <w:ind w:left="2574" w:hanging="360"/>
      </w:pPr>
      <w:rPr>
        <w:rFonts w:ascii="Courier New" w:hAnsi="Courier New" w:cs="Wingdings" w:hint="default"/>
      </w:rPr>
    </w:lvl>
    <w:lvl w:ilvl="2" w:tplc="0409001B" w:tentative="1">
      <w:start w:val="1"/>
      <w:numFmt w:val="bullet"/>
      <w:lvlText w:val=""/>
      <w:lvlJc w:val="left"/>
      <w:pPr>
        <w:ind w:left="3294" w:hanging="360"/>
      </w:pPr>
      <w:rPr>
        <w:rFonts w:ascii="Wingdings" w:hAnsi="Wingdings" w:hint="default"/>
      </w:rPr>
    </w:lvl>
    <w:lvl w:ilvl="3" w:tplc="0409000F" w:tentative="1">
      <w:start w:val="1"/>
      <w:numFmt w:val="bullet"/>
      <w:lvlText w:val=""/>
      <w:lvlJc w:val="left"/>
      <w:pPr>
        <w:ind w:left="4014" w:hanging="360"/>
      </w:pPr>
      <w:rPr>
        <w:rFonts w:ascii="Symbol" w:hAnsi="Symbol" w:hint="default"/>
      </w:rPr>
    </w:lvl>
    <w:lvl w:ilvl="4" w:tplc="04090019" w:tentative="1">
      <w:start w:val="1"/>
      <w:numFmt w:val="bullet"/>
      <w:lvlText w:val="o"/>
      <w:lvlJc w:val="left"/>
      <w:pPr>
        <w:ind w:left="4734" w:hanging="360"/>
      </w:pPr>
      <w:rPr>
        <w:rFonts w:ascii="Courier New" w:hAnsi="Courier New" w:cs="Wingdings" w:hint="default"/>
      </w:rPr>
    </w:lvl>
    <w:lvl w:ilvl="5" w:tplc="0409001B" w:tentative="1">
      <w:start w:val="1"/>
      <w:numFmt w:val="bullet"/>
      <w:lvlText w:val=""/>
      <w:lvlJc w:val="left"/>
      <w:pPr>
        <w:ind w:left="5454" w:hanging="360"/>
      </w:pPr>
      <w:rPr>
        <w:rFonts w:ascii="Wingdings" w:hAnsi="Wingdings" w:hint="default"/>
      </w:rPr>
    </w:lvl>
    <w:lvl w:ilvl="6" w:tplc="0409000F" w:tentative="1">
      <w:start w:val="1"/>
      <w:numFmt w:val="bullet"/>
      <w:lvlText w:val=""/>
      <w:lvlJc w:val="left"/>
      <w:pPr>
        <w:ind w:left="6174" w:hanging="360"/>
      </w:pPr>
      <w:rPr>
        <w:rFonts w:ascii="Symbol" w:hAnsi="Symbol" w:hint="default"/>
      </w:rPr>
    </w:lvl>
    <w:lvl w:ilvl="7" w:tplc="04090019" w:tentative="1">
      <w:start w:val="1"/>
      <w:numFmt w:val="bullet"/>
      <w:lvlText w:val="o"/>
      <w:lvlJc w:val="left"/>
      <w:pPr>
        <w:ind w:left="6894" w:hanging="360"/>
      </w:pPr>
      <w:rPr>
        <w:rFonts w:ascii="Courier New" w:hAnsi="Courier New" w:cs="Wingdings" w:hint="default"/>
      </w:rPr>
    </w:lvl>
    <w:lvl w:ilvl="8" w:tplc="0409001B" w:tentative="1">
      <w:start w:val="1"/>
      <w:numFmt w:val="bullet"/>
      <w:lvlText w:val=""/>
      <w:lvlJc w:val="left"/>
      <w:pPr>
        <w:ind w:left="7614" w:hanging="360"/>
      </w:pPr>
      <w:rPr>
        <w:rFonts w:ascii="Wingdings" w:hAnsi="Wingdings" w:hint="default"/>
      </w:rPr>
    </w:lvl>
  </w:abstractNum>
  <w:abstractNum w:abstractNumId="59" w15:restartNumberingAfterBreak="0">
    <w:nsid w:val="754A5E24"/>
    <w:multiLevelType w:val="hybridMultilevel"/>
    <w:tmpl w:val="E04AFD26"/>
    <w:lvl w:ilvl="0" w:tplc="81AC03F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D13D23"/>
    <w:multiLevelType w:val="hybridMultilevel"/>
    <w:tmpl w:val="47726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79837B13"/>
    <w:multiLevelType w:val="hybridMultilevel"/>
    <w:tmpl w:val="96A6DC36"/>
    <w:lvl w:ilvl="0" w:tplc="30BC0F58">
      <w:start w:val="2"/>
      <w:numFmt w:val="lowerLetter"/>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A131025"/>
    <w:multiLevelType w:val="hybridMultilevel"/>
    <w:tmpl w:val="8E16540E"/>
    <w:lvl w:ilvl="0" w:tplc="A5E02FC4">
      <w:start w:val="1"/>
      <w:numFmt w:val="bullet"/>
      <w:lvlText w:val=""/>
      <w:lvlJc w:val="left"/>
      <w:pPr>
        <w:ind w:left="720" w:hanging="360"/>
      </w:pPr>
      <w:rPr>
        <w:rFonts w:ascii="Symbol" w:hAnsi="Symbol" w:hint="default"/>
        <w:sz w:val="18"/>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E45829"/>
    <w:multiLevelType w:val="multilevel"/>
    <w:tmpl w:val="0AC691E6"/>
    <w:lvl w:ilvl="0">
      <w:start w:val="5"/>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abstractNumId w:val="56"/>
  </w:num>
  <w:num w:numId="2">
    <w:abstractNumId w:val="12"/>
  </w:num>
  <w:num w:numId="3">
    <w:abstractNumId w:val="37"/>
  </w:num>
  <w:num w:numId="4">
    <w:abstractNumId w:val="22"/>
  </w:num>
  <w:num w:numId="5">
    <w:abstractNumId w:val="28"/>
  </w:num>
  <w:num w:numId="6">
    <w:abstractNumId w:val="58"/>
  </w:num>
  <w:num w:numId="7">
    <w:abstractNumId w:val="36"/>
  </w:num>
  <w:num w:numId="8">
    <w:abstractNumId w:val="45"/>
  </w:num>
  <w:num w:numId="9">
    <w:abstractNumId w:val="33"/>
  </w:num>
  <w:num w:numId="10">
    <w:abstractNumId w:val="26"/>
  </w:num>
  <w:num w:numId="11">
    <w:abstractNumId w:val="35"/>
  </w:num>
  <w:num w:numId="12">
    <w:abstractNumId w:val="8"/>
  </w:num>
  <w:num w:numId="13">
    <w:abstractNumId w:val="9"/>
  </w:num>
  <w:num w:numId="14">
    <w:abstractNumId w:val="39"/>
  </w:num>
  <w:num w:numId="15">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7"/>
  </w:num>
  <w:num w:numId="18">
    <w:abstractNumId w:val="19"/>
  </w:num>
  <w:num w:numId="19">
    <w:abstractNumId w:val="20"/>
  </w:num>
  <w:num w:numId="20">
    <w:abstractNumId w:val="31"/>
  </w:num>
  <w:num w:numId="21">
    <w:abstractNumId w:val="3"/>
  </w:num>
  <w:num w:numId="22">
    <w:abstractNumId w:val="25"/>
  </w:num>
  <w:num w:numId="23">
    <w:abstractNumId w:val="49"/>
  </w:num>
  <w:num w:numId="24">
    <w:abstractNumId w:val="51"/>
  </w:num>
  <w:num w:numId="25">
    <w:abstractNumId w:val="61"/>
  </w:num>
  <w:num w:numId="26">
    <w:abstractNumId w:val="16"/>
  </w:num>
  <w:num w:numId="27">
    <w:abstractNumId w:val="13"/>
  </w:num>
  <w:num w:numId="28">
    <w:abstractNumId w:val="42"/>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
    <w:lvlOverride w:ilvl="0">
      <w:startOverride w:val="1"/>
    </w:lvlOverride>
  </w:num>
  <w:num w:numId="33">
    <w:abstractNumId w:val="60"/>
  </w:num>
  <w:num w:numId="34">
    <w:abstractNumId w:val="29"/>
  </w:num>
  <w:num w:numId="35">
    <w:abstractNumId w:val="23"/>
  </w:num>
  <w:num w:numId="36">
    <w:abstractNumId w:val="4"/>
  </w:num>
  <w:num w:numId="37">
    <w:abstractNumId w:val="48"/>
  </w:num>
  <w:num w:numId="38">
    <w:abstractNumId w:val="17"/>
  </w:num>
  <w:num w:numId="39">
    <w:abstractNumId w:val="2"/>
  </w:num>
  <w:num w:numId="40">
    <w:abstractNumId w:val="6"/>
  </w:num>
  <w:num w:numId="41">
    <w:abstractNumId w:val="32"/>
  </w:num>
  <w:num w:numId="42">
    <w:abstractNumId w:val="21"/>
  </w:num>
  <w:num w:numId="43">
    <w:abstractNumId w:val="18"/>
  </w:num>
  <w:num w:numId="44">
    <w:abstractNumId w:val="10"/>
  </w:num>
  <w:num w:numId="45">
    <w:abstractNumId w:val="57"/>
  </w:num>
  <w:num w:numId="46">
    <w:abstractNumId w:val="40"/>
  </w:num>
  <w:num w:numId="47">
    <w:abstractNumId w:val="38"/>
  </w:num>
  <w:num w:numId="48">
    <w:abstractNumId w:val="46"/>
  </w:num>
  <w:num w:numId="49">
    <w:abstractNumId w:val="55"/>
  </w:num>
  <w:num w:numId="50">
    <w:abstractNumId w:val="44"/>
  </w:num>
  <w:num w:numId="51">
    <w:abstractNumId w:val="50"/>
  </w:num>
  <w:num w:numId="52">
    <w:abstractNumId w:val="5"/>
  </w:num>
  <w:num w:numId="53">
    <w:abstractNumId w:val="47"/>
  </w:num>
  <w:num w:numId="54">
    <w:abstractNumId w:val="27"/>
  </w:num>
  <w:num w:numId="55">
    <w:abstractNumId w:val="43"/>
  </w:num>
  <w:num w:numId="56">
    <w:abstractNumId w:val="1"/>
    <w:lvlOverride w:ilvl="0">
      <w:startOverride w:val="1"/>
    </w:lvlOverride>
  </w:num>
  <w:num w:numId="57">
    <w:abstractNumId w:val="1"/>
  </w:num>
  <w:num w:numId="58">
    <w:abstractNumId w:val="4"/>
  </w:num>
  <w:num w:numId="59">
    <w:abstractNumId w:val="15"/>
  </w:num>
  <w:num w:numId="60">
    <w:abstractNumId w:val="52"/>
  </w:num>
  <w:num w:numId="61">
    <w:abstractNumId w:val="59"/>
  </w:num>
  <w:num w:numId="62">
    <w:abstractNumId w:val="41"/>
  </w:num>
  <w:num w:numId="63">
    <w:abstractNumId w:val="11"/>
  </w:num>
  <w:num w:numId="64">
    <w:abstractNumId w:val="56"/>
  </w:num>
  <w:num w:numId="65">
    <w:abstractNumId w:val="4"/>
  </w:num>
  <w:num w:numId="66">
    <w:abstractNumId w:val="4"/>
  </w:num>
  <w:num w:numId="67">
    <w:abstractNumId w:val="0"/>
  </w:num>
  <w:num w:numId="68">
    <w:abstractNumId w:val="62"/>
  </w:num>
  <w:num w:numId="69">
    <w:abstractNumId w:val="34"/>
  </w:num>
  <w:num w:numId="70">
    <w:abstractNumId w:val="4"/>
  </w:num>
  <w:num w:numId="71">
    <w:abstractNumId w:val="26"/>
  </w:num>
  <w:num w:numId="72">
    <w:abstractNumId w:val="4"/>
  </w:num>
  <w:num w:numId="73">
    <w:abstractNumId w:val="4"/>
  </w:num>
  <w:num w:numId="74">
    <w:abstractNumId w:val="4"/>
  </w:num>
  <w:num w:numId="75">
    <w:abstractNumId w:val="14"/>
  </w:num>
  <w:num w:numId="76">
    <w:abstractNumId w:val="54"/>
  </w:num>
  <w:num w:numId="77">
    <w:abstractNumId w:val="3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BCE"/>
    <w:rsid w:val="00000CAB"/>
    <w:rsid w:val="000022B1"/>
    <w:rsid w:val="000025F9"/>
    <w:rsid w:val="00002A4B"/>
    <w:rsid w:val="0000308B"/>
    <w:rsid w:val="00003581"/>
    <w:rsid w:val="000046DE"/>
    <w:rsid w:val="0000502D"/>
    <w:rsid w:val="00005CC7"/>
    <w:rsid w:val="00006E6C"/>
    <w:rsid w:val="00011FA6"/>
    <w:rsid w:val="000139D0"/>
    <w:rsid w:val="000155E4"/>
    <w:rsid w:val="00015B74"/>
    <w:rsid w:val="00016760"/>
    <w:rsid w:val="00016DD1"/>
    <w:rsid w:val="00017842"/>
    <w:rsid w:val="00020C0D"/>
    <w:rsid w:val="00022DF2"/>
    <w:rsid w:val="00022FE9"/>
    <w:rsid w:val="00023C19"/>
    <w:rsid w:val="00025A8D"/>
    <w:rsid w:val="00027FB4"/>
    <w:rsid w:val="0003025E"/>
    <w:rsid w:val="00030420"/>
    <w:rsid w:val="000318DD"/>
    <w:rsid w:val="000320BD"/>
    <w:rsid w:val="00032610"/>
    <w:rsid w:val="000333F8"/>
    <w:rsid w:val="00035D82"/>
    <w:rsid w:val="00036664"/>
    <w:rsid w:val="000370AE"/>
    <w:rsid w:val="000371B3"/>
    <w:rsid w:val="000377E6"/>
    <w:rsid w:val="00037DC6"/>
    <w:rsid w:val="0004068E"/>
    <w:rsid w:val="00041C7E"/>
    <w:rsid w:val="00042F12"/>
    <w:rsid w:val="000437A3"/>
    <w:rsid w:val="00043FD4"/>
    <w:rsid w:val="0004406F"/>
    <w:rsid w:val="00044126"/>
    <w:rsid w:val="00044BB4"/>
    <w:rsid w:val="000456B4"/>
    <w:rsid w:val="00046F12"/>
    <w:rsid w:val="00047E56"/>
    <w:rsid w:val="0005079D"/>
    <w:rsid w:val="00051181"/>
    <w:rsid w:val="00053612"/>
    <w:rsid w:val="0005419E"/>
    <w:rsid w:val="00054E02"/>
    <w:rsid w:val="00055B4E"/>
    <w:rsid w:val="00056523"/>
    <w:rsid w:val="0005742B"/>
    <w:rsid w:val="00061E97"/>
    <w:rsid w:val="000620E2"/>
    <w:rsid w:val="00063839"/>
    <w:rsid w:val="0006533A"/>
    <w:rsid w:val="00065866"/>
    <w:rsid w:val="00065C4F"/>
    <w:rsid w:val="00067875"/>
    <w:rsid w:val="00070744"/>
    <w:rsid w:val="000708C8"/>
    <w:rsid w:val="0007265E"/>
    <w:rsid w:val="00072BEE"/>
    <w:rsid w:val="00074048"/>
    <w:rsid w:val="00075D11"/>
    <w:rsid w:val="00075F24"/>
    <w:rsid w:val="00076287"/>
    <w:rsid w:val="00077461"/>
    <w:rsid w:val="00077AEB"/>
    <w:rsid w:val="000842D1"/>
    <w:rsid w:val="00084D0D"/>
    <w:rsid w:val="00085F9F"/>
    <w:rsid w:val="00090F30"/>
    <w:rsid w:val="0009211D"/>
    <w:rsid w:val="0009306E"/>
    <w:rsid w:val="00094AFC"/>
    <w:rsid w:val="000A028F"/>
    <w:rsid w:val="000A0DBB"/>
    <w:rsid w:val="000A0F73"/>
    <w:rsid w:val="000A198D"/>
    <w:rsid w:val="000A1E44"/>
    <w:rsid w:val="000A27A8"/>
    <w:rsid w:val="000A4596"/>
    <w:rsid w:val="000A5B20"/>
    <w:rsid w:val="000A5DDD"/>
    <w:rsid w:val="000B05ED"/>
    <w:rsid w:val="000B2864"/>
    <w:rsid w:val="000B33A5"/>
    <w:rsid w:val="000B370D"/>
    <w:rsid w:val="000B558E"/>
    <w:rsid w:val="000B5C8A"/>
    <w:rsid w:val="000B65F9"/>
    <w:rsid w:val="000C17AC"/>
    <w:rsid w:val="000C2005"/>
    <w:rsid w:val="000C2470"/>
    <w:rsid w:val="000C27C1"/>
    <w:rsid w:val="000C2CEA"/>
    <w:rsid w:val="000C3032"/>
    <w:rsid w:val="000C5A43"/>
    <w:rsid w:val="000C5BF2"/>
    <w:rsid w:val="000C68B0"/>
    <w:rsid w:val="000C7213"/>
    <w:rsid w:val="000C7BA5"/>
    <w:rsid w:val="000D095B"/>
    <w:rsid w:val="000D2133"/>
    <w:rsid w:val="000D5EAC"/>
    <w:rsid w:val="000D6485"/>
    <w:rsid w:val="000E1E7F"/>
    <w:rsid w:val="000E217E"/>
    <w:rsid w:val="000E2CB8"/>
    <w:rsid w:val="000E2F83"/>
    <w:rsid w:val="000E4CBE"/>
    <w:rsid w:val="000E5EB6"/>
    <w:rsid w:val="000E66EE"/>
    <w:rsid w:val="000E78C6"/>
    <w:rsid w:val="000F0222"/>
    <w:rsid w:val="000F04CE"/>
    <w:rsid w:val="000F1C78"/>
    <w:rsid w:val="000F2465"/>
    <w:rsid w:val="000F4627"/>
    <w:rsid w:val="000F46C4"/>
    <w:rsid w:val="000F47AA"/>
    <w:rsid w:val="000F53B8"/>
    <w:rsid w:val="000F6152"/>
    <w:rsid w:val="00100914"/>
    <w:rsid w:val="00100ECE"/>
    <w:rsid w:val="00101147"/>
    <w:rsid w:val="00101648"/>
    <w:rsid w:val="001019EA"/>
    <w:rsid w:val="00102641"/>
    <w:rsid w:val="0010372C"/>
    <w:rsid w:val="00104C1F"/>
    <w:rsid w:val="0010580F"/>
    <w:rsid w:val="00105B67"/>
    <w:rsid w:val="00106880"/>
    <w:rsid w:val="0010696C"/>
    <w:rsid w:val="00110D4B"/>
    <w:rsid w:val="001123D9"/>
    <w:rsid w:val="00113A07"/>
    <w:rsid w:val="00113C75"/>
    <w:rsid w:val="00114830"/>
    <w:rsid w:val="00114E2B"/>
    <w:rsid w:val="00114F5F"/>
    <w:rsid w:val="00114FD4"/>
    <w:rsid w:val="001154EA"/>
    <w:rsid w:val="00116B53"/>
    <w:rsid w:val="0011716C"/>
    <w:rsid w:val="0012007B"/>
    <w:rsid w:val="001205C8"/>
    <w:rsid w:val="00120C32"/>
    <w:rsid w:val="00121F49"/>
    <w:rsid w:val="0012227B"/>
    <w:rsid w:val="0012353C"/>
    <w:rsid w:val="00124156"/>
    <w:rsid w:val="00124BF0"/>
    <w:rsid w:val="0012539A"/>
    <w:rsid w:val="00125A71"/>
    <w:rsid w:val="00126AD1"/>
    <w:rsid w:val="00127F1F"/>
    <w:rsid w:val="00130A65"/>
    <w:rsid w:val="00130CDA"/>
    <w:rsid w:val="00130FC0"/>
    <w:rsid w:val="0013113F"/>
    <w:rsid w:val="0013355B"/>
    <w:rsid w:val="00134965"/>
    <w:rsid w:val="001408BE"/>
    <w:rsid w:val="00141688"/>
    <w:rsid w:val="0014168D"/>
    <w:rsid w:val="00142D2B"/>
    <w:rsid w:val="001430C2"/>
    <w:rsid w:val="001437E5"/>
    <w:rsid w:val="0014533F"/>
    <w:rsid w:val="0014669D"/>
    <w:rsid w:val="00146917"/>
    <w:rsid w:val="0015002C"/>
    <w:rsid w:val="001503D8"/>
    <w:rsid w:val="00150D15"/>
    <w:rsid w:val="00152B87"/>
    <w:rsid w:val="00152E61"/>
    <w:rsid w:val="001535F0"/>
    <w:rsid w:val="00153999"/>
    <w:rsid w:val="00154213"/>
    <w:rsid w:val="00157CBC"/>
    <w:rsid w:val="0016051A"/>
    <w:rsid w:val="00160C69"/>
    <w:rsid w:val="001615A7"/>
    <w:rsid w:val="0016181A"/>
    <w:rsid w:val="00162017"/>
    <w:rsid w:val="00163C94"/>
    <w:rsid w:val="00164D59"/>
    <w:rsid w:val="00165660"/>
    <w:rsid w:val="00166D41"/>
    <w:rsid w:val="00167895"/>
    <w:rsid w:val="00167A74"/>
    <w:rsid w:val="001722BD"/>
    <w:rsid w:val="00172D5B"/>
    <w:rsid w:val="00172EF4"/>
    <w:rsid w:val="00173A38"/>
    <w:rsid w:val="00174D50"/>
    <w:rsid w:val="00177868"/>
    <w:rsid w:val="0018284A"/>
    <w:rsid w:val="001837FF"/>
    <w:rsid w:val="00183AEB"/>
    <w:rsid w:val="00184272"/>
    <w:rsid w:val="00184860"/>
    <w:rsid w:val="00184A61"/>
    <w:rsid w:val="001852FD"/>
    <w:rsid w:val="00185C42"/>
    <w:rsid w:val="00185C75"/>
    <w:rsid w:val="00187E44"/>
    <w:rsid w:val="0019126F"/>
    <w:rsid w:val="0019186D"/>
    <w:rsid w:val="001927FC"/>
    <w:rsid w:val="00193A76"/>
    <w:rsid w:val="0019509E"/>
    <w:rsid w:val="00195AAD"/>
    <w:rsid w:val="00195D8F"/>
    <w:rsid w:val="00196D0A"/>
    <w:rsid w:val="00196DB3"/>
    <w:rsid w:val="001A02E4"/>
    <w:rsid w:val="001A0B3C"/>
    <w:rsid w:val="001A0B9B"/>
    <w:rsid w:val="001A1F24"/>
    <w:rsid w:val="001A3C7A"/>
    <w:rsid w:val="001A6650"/>
    <w:rsid w:val="001A6A20"/>
    <w:rsid w:val="001A6DFF"/>
    <w:rsid w:val="001B2496"/>
    <w:rsid w:val="001B38B4"/>
    <w:rsid w:val="001B488B"/>
    <w:rsid w:val="001B4E44"/>
    <w:rsid w:val="001B63CF"/>
    <w:rsid w:val="001C0627"/>
    <w:rsid w:val="001C0C10"/>
    <w:rsid w:val="001C192A"/>
    <w:rsid w:val="001C198E"/>
    <w:rsid w:val="001C2A3C"/>
    <w:rsid w:val="001C2FE0"/>
    <w:rsid w:val="001C4992"/>
    <w:rsid w:val="001C6F04"/>
    <w:rsid w:val="001C7391"/>
    <w:rsid w:val="001D1A75"/>
    <w:rsid w:val="001D288B"/>
    <w:rsid w:val="001D41B6"/>
    <w:rsid w:val="001D528A"/>
    <w:rsid w:val="001D57EE"/>
    <w:rsid w:val="001D65B9"/>
    <w:rsid w:val="001D6731"/>
    <w:rsid w:val="001D6ED0"/>
    <w:rsid w:val="001D7696"/>
    <w:rsid w:val="001E0BAA"/>
    <w:rsid w:val="001E0FC6"/>
    <w:rsid w:val="001E1B26"/>
    <w:rsid w:val="001E272D"/>
    <w:rsid w:val="001E39D0"/>
    <w:rsid w:val="001E5B79"/>
    <w:rsid w:val="001E5CA7"/>
    <w:rsid w:val="001E784C"/>
    <w:rsid w:val="001F2B76"/>
    <w:rsid w:val="001F3077"/>
    <w:rsid w:val="001F6ADF"/>
    <w:rsid w:val="00200565"/>
    <w:rsid w:val="002009ED"/>
    <w:rsid w:val="00201CCF"/>
    <w:rsid w:val="00202A69"/>
    <w:rsid w:val="00202E20"/>
    <w:rsid w:val="002031BE"/>
    <w:rsid w:val="00203B12"/>
    <w:rsid w:val="00204764"/>
    <w:rsid w:val="0020536D"/>
    <w:rsid w:val="002057C0"/>
    <w:rsid w:val="00205C32"/>
    <w:rsid w:val="00206355"/>
    <w:rsid w:val="00206F10"/>
    <w:rsid w:val="0021063F"/>
    <w:rsid w:val="00210C94"/>
    <w:rsid w:val="00210D12"/>
    <w:rsid w:val="00211278"/>
    <w:rsid w:val="00211754"/>
    <w:rsid w:val="00211DB8"/>
    <w:rsid w:val="002127F1"/>
    <w:rsid w:val="00214444"/>
    <w:rsid w:val="00215516"/>
    <w:rsid w:val="00216490"/>
    <w:rsid w:val="00217B07"/>
    <w:rsid w:val="00220675"/>
    <w:rsid w:val="0022213C"/>
    <w:rsid w:val="002233A1"/>
    <w:rsid w:val="00224302"/>
    <w:rsid w:val="00224737"/>
    <w:rsid w:val="00224996"/>
    <w:rsid w:val="002254E4"/>
    <w:rsid w:val="0022568B"/>
    <w:rsid w:val="00226AAD"/>
    <w:rsid w:val="00226B7C"/>
    <w:rsid w:val="002275ED"/>
    <w:rsid w:val="002279A7"/>
    <w:rsid w:val="0023107D"/>
    <w:rsid w:val="00234B54"/>
    <w:rsid w:val="002357A9"/>
    <w:rsid w:val="00236164"/>
    <w:rsid w:val="002363B7"/>
    <w:rsid w:val="00236534"/>
    <w:rsid w:val="002401AE"/>
    <w:rsid w:val="002408C9"/>
    <w:rsid w:val="00242075"/>
    <w:rsid w:val="00243B68"/>
    <w:rsid w:val="00246B1A"/>
    <w:rsid w:val="00246BB4"/>
    <w:rsid w:val="00250468"/>
    <w:rsid w:val="0025189E"/>
    <w:rsid w:val="00254003"/>
    <w:rsid w:val="00254503"/>
    <w:rsid w:val="00254798"/>
    <w:rsid w:val="002556AF"/>
    <w:rsid w:val="00255D91"/>
    <w:rsid w:val="00260FE4"/>
    <w:rsid w:val="00262A1E"/>
    <w:rsid w:val="00262D4E"/>
    <w:rsid w:val="00263422"/>
    <w:rsid w:val="00263EBC"/>
    <w:rsid w:val="00264731"/>
    <w:rsid w:val="002651F4"/>
    <w:rsid w:val="00266FE7"/>
    <w:rsid w:val="00272104"/>
    <w:rsid w:val="002748C3"/>
    <w:rsid w:val="00275081"/>
    <w:rsid w:val="002752A1"/>
    <w:rsid w:val="0027663F"/>
    <w:rsid w:val="0027706E"/>
    <w:rsid w:val="002775A4"/>
    <w:rsid w:val="00277796"/>
    <w:rsid w:val="00277B95"/>
    <w:rsid w:val="002807BE"/>
    <w:rsid w:val="00281CF6"/>
    <w:rsid w:val="002821E1"/>
    <w:rsid w:val="002825A0"/>
    <w:rsid w:val="00282F24"/>
    <w:rsid w:val="002858BA"/>
    <w:rsid w:val="00287D1F"/>
    <w:rsid w:val="002912F0"/>
    <w:rsid w:val="00293C82"/>
    <w:rsid w:val="0029648F"/>
    <w:rsid w:val="00296CB7"/>
    <w:rsid w:val="002A10B6"/>
    <w:rsid w:val="002A1AFD"/>
    <w:rsid w:val="002A3398"/>
    <w:rsid w:val="002A3C12"/>
    <w:rsid w:val="002A5CF1"/>
    <w:rsid w:val="002A6F7B"/>
    <w:rsid w:val="002A7C93"/>
    <w:rsid w:val="002B0FCC"/>
    <w:rsid w:val="002B10C6"/>
    <w:rsid w:val="002B1EB7"/>
    <w:rsid w:val="002B295C"/>
    <w:rsid w:val="002B358D"/>
    <w:rsid w:val="002B48B2"/>
    <w:rsid w:val="002B4C62"/>
    <w:rsid w:val="002B4FA4"/>
    <w:rsid w:val="002B53FB"/>
    <w:rsid w:val="002B5586"/>
    <w:rsid w:val="002B5684"/>
    <w:rsid w:val="002B5963"/>
    <w:rsid w:val="002C28DC"/>
    <w:rsid w:val="002C2B5E"/>
    <w:rsid w:val="002C3B9C"/>
    <w:rsid w:val="002C5E80"/>
    <w:rsid w:val="002D0459"/>
    <w:rsid w:val="002D164C"/>
    <w:rsid w:val="002D4061"/>
    <w:rsid w:val="002D4ADF"/>
    <w:rsid w:val="002E0061"/>
    <w:rsid w:val="002E0629"/>
    <w:rsid w:val="002E34D1"/>
    <w:rsid w:val="002E4061"/>
    <w:rsid w:val="002E5257"/>
    <w:rsid w:val="002E5A60"/>
    <w:rsid w:val="002E79CE"/>
    <w:rsid w:val="002F13CD"/>
    <w:rsid w:val="002F352C"/>
    <w:rsid w:val="002F509C"/>
    <w:rsid w:val="002F6EC7"/>
    <w:rsid w:val="002F76B1"/>
    <w:rsid w:val="00301876"/>
    <w:rsid w:val="00303D81"/>
    <w:rsid w:val="00303E49"/>
    <w:rsid w:val="00303EA8"/>
    <w:rsid w:val="00305509"/>
    <w:rsid w:val="0030602E"/>
    <w:rsid w:val="003071F2"/>
    <w:rsid w:val="0030749A"/>
    <w:rsid w:val="0031083C"/>
    <w:rsid w:val="00312170"/>
    <w:rsid w:val="00312F92"/>
    <w:rsid w:val="0031525E"/>
    <w:rsid w:val="00315505"/>
    <w:rsid w:val="0031601F"/>
    <w:rsid w:val="00316DD3"/>
    <w:rsid w:val="00316DEA"/>
    <w:rsid w:val="00317551"/>
    <w:rsid w:val="00317943"/>
    <w:rsid w:val="00317FE5"/>
    <w:rsid w:val="00320918"/>
    <w:rsid w:val="00320CAE"/>
    <w:rsid w:val="00322698"/>
    <w:rsid w:val="0032286C"/>
    <w:rsid w:val="00323901"/>
    <w:rsid w:val="003262A7"/>
    <w:rsid w:val="003265E2"/>
    <w:rsid w:val="0032775D"/>
    <w:rsid w:val="00327860"/>
    <w:rsid w:val="0033186C"/>
    <w:rsid w:val="0033263F"/>
    <w:rsid w:val="00333894"/>
    <w:rsid w:val="00333C57"/>
    <w:rsid w:val="00334BD7"/>
    <w:rsid w:val="003372CC"/>
    <w:rsid w:val="00337A26"/>
    <w:rsid w:val="00342844"/>
    <w:rsid w:val="00342D49"/>
    <w:rsid w:val="003434A0"/>
    <w:rsid w:val="00346F7A"/>
    <w:rsid w:val="00347455"/>
    <w:rsid w:val="003501C4"/>
    <w:rsid w:val="00350EFD"/>
    <w:rsid w:val="003525FA"/>
    <w:rsid w:val="003535DF"/>
    <w:rsid w:val="00354054"/>
    <w:rsid w:val="00355248"/>
    <w:rsid w:val="003565D3"/>
    <w:rsid w:val="00360576"/>
    <w:rsid w:val="003610A8"/>
    <w:rsid w:val="00361158"/>
    <w:rsid w:val="0036164E"/>
    <w:rsid w:val="003617F4"/>
    <w:rsid w:val="00361D84"/>
    <w:rsid w:val="00361FBB"/>
    <w:rsid w:val="00365886"/>
    <w:rsid w:val="00365E39"/>
    <w:rsid w:val="00370673"/>
    <w:rsid w:val="003709DA"/>
    <w:rsid w:val="00371468"/>
    <w:rsid w:val="00372CAA"/>
    <w:rsid w:val="00375A76"/>
    <w:rsid w:val="00375FA8"/>
    <w:rsid w:val="003773A7"/>
    <w:rsid w:val="0038062A"/>
    <w:rsid w:val="003860D8"/>
    <w:rsid w:val="0038709F"/>
    <w:rsid w:val="00390260"/>
    <w:rsid w:val="00390FB4"/>
    <w:rsid w:val="00391D9E"/>
    <w:rsid w:val="00392CFF"/>
    <w:rsid w:val="003939FB"/>
    <w:rsid w:val="00394212"/>
    <w:rsid w:val="00394F1E"/>
    <w:rsid w:val="00395FA4"/>
    <w:rsid w:val="00396DAB"/>
    <w:rsid w:val="003A0367"/>
    <w:rsid w:val="003A0FAE"/>
    <w:rsid w:val="003A10B8"/>
    <w:rsid w:val="003A4184"/>
    <w:rsid w:val="003A5429"/>
    <w:rsid w:val="003A5D9A"/>
    <w:rsid w:val="003A646A"/>
    <w:rsid w:val="003A706F"/>
    <w:rsid w:val="003B049A"/>
    <w:rsid w:val="003B1E3A"/>
    <w:rsid w:val="003B22A8"/>
    <w:rsid w:val="003B2AF0"/>
    <w:rsid w:val="003B2FAC"/>
    <w:rsid w:val="003B321B"/>
    <w:rsid w:val="003B45A4"/>
    <w:rsid w:val="003B4B96"/>
    <w:rsid w:val="003B55C7"/>
    <w:rsid w:val="003B63EA"/>
    <w:rsid w:val="003C58E8"/>
    <w:rsid w:val="003C5AF0"/>
    <w:rsid w:val="003C5C47"/>
    <w:rsid w:val="003C6733"/>
    <w:rsid w:val="003C74D8"/>
    <w:rsid w:val="003C750A"/>
    <w:rsid w:val="003C77A3"/>
    <w:rsid w:val="003D0941"/>
    <w:rsid w:val="003D23FF"/>
    <w:rsid w:val="003D2E32"/>
    <w:rsid w:val="003D2F2E"/>
    <w:rsid w:val="003D3576"/>
    <w:rsid w:val="003D4064"/>
    <w:rsid w:val="003D4D76"/>
    <w:rsid w:val="003D7FAB"/>
    <w:rsid w:val="003E2885"/>
    <w:rsid w:val="003E30BB"/>
    <w:rsid w:val="003E3E45"/>
    <w:rsid w:val="003E4714"/>
    <w:rsid w:val="003E4CD4"/>
    <w:rsid w:val="003E79D5"/>
    <w:rsid w:val="003E7B5F"/>
    <w:rsid w:val="003E7EFF"/>
    <w:rsid w:val="003F0F9F"/>
    <w:rsid w:val="003F17A9"/>
    <w:rsid w:val="003F22C0"/>
    <w:rsid w:val="003F2BAB"/>
    <w:rsid w:val="003F3056"/>
    <w:rsid w:val="003F4947"/>
    <w:rsid w:val="003F6484"/>
    <w:rsid w:val="003F6570"/>
    <w:rsid w:val="00400037"/>
    <w:rsid w:val="00400C3C"/>
    <w:rsid w:val="00401000"/>
    <w:rsid w:val="00404D3F"/>
    <w:rsid w:val="004060EB"/>
    <w:rsid w:val="004061DB"/>
    <w:rsid w:val="004068B4"/>
    <w:rsid w:val="004076E6"/>
    <w:rsid w:val="004078E8"/>
    <w:rsid w:val="00410146"/>
    <w:rsid w:val="00410A5B"/>
    <w:rsid w:val="0041105E"/>
    <w:rsid w:val="00411072"/>
    <w:rsid w:val="00411238"/>
    <w:rsid w:val="00411F9A"/>
    <w:rsid w:val="004120C7"/>
    <w:rsid w:val="004121FC"/>
    <w:rsid w:val="004138AE"/>
    <w:rsid w:val="004151EE"/>
    <w:rsid w:val="004151F6"/>
    <w:rsid w:val="00417B3F"/>
    <w:rsid w:val="00417C50"/>
    <w:rsid w:val="00420CE4"/>
    <w:rsid w:val="00423965"/>
    <w:rsid w:val="00423A25"/>
    <w:rsid w:val="00424449"/>
    <w:rsid w:val="00424FAC"/>
    <w:rsid w:val="004253A5"/>
    <w:rsid w:val="00425DD0"/>
    <w:rsid w:val="004316D1"/>
    <w:rsid w:val="004318A7"/>
    <w:rsid w:val="0043247D"/>
    <w:rsid w:val="004331CB"/>
    <w:rsid w:val="004332C5"/>
    <w:rsid w:val="00437BF2"/>
    <w:rsid w:val="004426C6"/>
    <w:rsid w:val="004433A8"/>
    <w:rsid w:val="004434B5"/>
    <w:rsid w:val="00443604"/>
    <w:rsid w:val="00444AE2"/>
    <w:rsid w:val="004457AB"/>
    <w:rsid w:val="00450C51"/>
    <w:rsid w:val="0045567A"/>
    <w:rsid w:val="00456F63"/>
    <w:rsid w:val="00456F68"/>
    <w:rsid w:val="004572F0"/>
    <w:rsid w:val="00457A10"/>
    <w:rsid w:val="00460384"/>
    <w:rsid w:val="00460ED9"/>
    <w:rsid w:val="0046378B"/>
    <w:rsid w:val="00463B6E"/>
    <w:rsid w:val="0047022D"/>
    <w:rsid w:val="00471576"/>
    <w:rsid w:val="0047158C"/>
    <w:rsid w:val="0047161F"/>
    <w:rsid w:val="00472990"/>
    <w:rsid w:val="00473006"/>
    <w:rsid w:val="00474733"/>
    <w:rsid w:val="00476685"/>
    <w:rsid w:val="004778DD"/>
    <w:rsid w:val="0048016A"/>
    <w:rsid w:val="00480293"/>
    <w:rsid w:val="00480BE9"/>
    <w:rsid w:val="00482B7B"/>
    <w:rsid w:val="00482B9B"/>
    <w:rsid w:val="00485061"/>
    <w:rsid w:val="00486539"/>
    <w:rsid w:val="00486622"/>
    <w:rsid w:val="0048746F"/>
    <w:rsid w:val="0048769C"/>
    <w:rsid w:val="0049013C"/>
    <w:rsid w:val="0049059C"/>
    <w:rsid w:val="004918CD"/>
    <w:rsid w:val="00492EA5"/>
    <w:rsid w:val="00494082"/>
    <w:rsid w:val="00494734"/>
    <w:rsid w:val="00494E78"/>
    <w:rsid w:val="00495976"/>
    <w:rsid w:val="00495A0F"/>
    <w:rsid w:val="0049720D"/>
    <w:rsid w:val="004973E4"/>
    <w:rsid w:val="004A09CE"/>
    <w:rsid w:val="004A0C4B"/>
    <w:rsid w:val="004A28BA"/>
    <w:rsid w:val="004A300C"/>
    <w:rsid w:val="004A3FD3"/>
    <w:rsid w:val="004A45D6"/>
    <w:rsid w:val="004A59E2"/>
    <w:rsid w:val="004A6B4B"/>
    <w:rsid w:val="004A78CE"/>
    <w:rsid w:val="004B05AA"/>
    <w:rsid w:val="004B15C6"/>
    <w:rsid w:val="004B18A3"/>
    <w:rsid w:val="004B225E"/>
    <w:rsid w:val="004B55A7"/>
    <w:rsid w:val="004B67C4"/>
    <w:rsid w:val="004B6EB5"/>
    <w:rsid w:val="004C0042"/>
    <w:rsid w:val="004C048B"/>
    <w:rsid w:val="004C0B51"/>
    <w:rsid w:val="004C0DD8"/>
    <w:rsid w:val="004C1111"/>
    <w:rsid w:val="004C2CB3"/>
    <w:rsid w:val="004C3C06"/>
    <w:rsid w:val="004C4D94"/>
    <w:rsid w:val="004C55F6"/>
    <w:rsid w:val="004C5AE3"/>
    <w:rsid w:val="004C6182"/>
    <w:rsid w:val="004C6600"/>
    <w:rsid w:val="004C7698"/>
    <w:rsid w:val="004C7B2E"/>
    <w:rsid w:val="004D2088"/>
    <w:rsid w:val="004D3E26"/>
    <w:rsid w:val="004D5351"/>
    <w:rsid w:val="004E0470"/>
    <w:rsid w:val="004E28AE"/>
    <w:rsid w:val="004E33C4"/>
    <w:rsid w:val="004E6FEE"/>
    <w:rsid w:val="004E7026"/>
    <w:rsid w:val="004E7ADC"/>
    <w:rsid w:val="004F0382"/>
    <w:rsid w:val="004F0B3F"/>
    <w:rsid w:val="004F0BAF"/>
    <w:rsid w:val="004F2FF3"/>
    <w:rsid w:val="004F394A"/>
    <w:rsid w:val="004F3B71"/>
    <w:rsid w:val="004F4000"/>
    <w:rsid w:val="004F57BF"/>
    <w:rsid w:val="004F5C5F"/>
    <w:rsid w:val="004F675E"/>
    <w:rsid w:val="004F6801"/>
    <w:rsid w:val="004F685E"/>
    <w:rsid w:val="004F735F"/>
    <w:rsid w:val="004F7EF1"/>
    <w:rsid w:val="005011CE"/>
    <w:rsid w:val="0050137F"/>
    <w:rsid w:val="00501627"/>
    <w:rsid w:val="005018BE"/>
    <w:rsid w:val="005022A6"/>
    <w:rsid w:val="005029CA"/>
    <w:rsid w:val="00502B22"/>
    <w:rsid w:val="0050357B"/>
    <w:rsid w:val="00504060"/>
    <w:rsid w:val="0050482F"/>
    <w:rsid w:val="005106EE"/>
    <w:rsid w:val="00510902"/>
    <w:rsid w:val="00510BBA"/>
    <w:rsid w:val="00510C21"/>
    <w:rsid w:val="00512BD0"/>
    <w:rsid w:val="00513355"/>
    <w:rsid w:val="00514710"/>
    <w:rsid w:val="0051477B"/>
    <w:rsid w:val="005158E0"/>
    <w:rsid w:val="00515AC7"/>
    <w:rsid w:val="005160D8"/>
    <w:rsid w:val="005160F2"/>
    <w:rsid w:val="00516E71"/>
    <w:rsid w:val="00517F42"/>
    <w:rsid w:val="0052005D"/>
    <w:rsid w:val="005206D9"/>
    <w:rsid w:val="00520F45"/>
    <w:rsid w:val="00521B25"/>
    <w:rsid w:val="0052265E"/>
    <w:rsid w:val="00523710"/>
    <w:rsid w:val="0052473F"/>
    <w:rsid w:val="00524C84"/>
    <w:rsid w:val="00525FEB"/>
    <w:rsid w:val="0052607C"/>
    <w:rsid w:val="00526623"/>
    <w:rsid w:val="00527E86"/>
    <w:rsid w:val="00531703"/>
    <w:rsid w:val="00533980"/>
    <w:rsid w:val="00533E78"/>
    <w:rsid w:val="00535293"/>
    <w:rsid w:val="00536471"/>
    <w:rsid w:val="0053655B"/>
    <w:rsid w:val="0053726C"/>
    <w:rsid w:val="00541116"/>
    <w:rsid w:val="00541783"/>
    <w:rsid w:val="00542CEB"/>
    <w:rsid w:val="005430D9"/>
    <w:rsid w:val="00543517"/>
    <w:rsid w:val="0054551D"/>
    <w:rsid w:val="00545A73"/>
    <w:rsid w:val="0054648C"/>
    <w:rsid w:val="00547B05"/>
    <w:rsid w:val="005500EF"/>
    <w:rsid w:val="00550811"/>
    <w:rsid w:val="005508E7"/>
    <w:rsid w:val="0055092B"/>
    <w:rsid w:val="00551983"/>
    <w:rsid w:val="00551CCF"/>
    <w:rsid w:val="00551E85"/>
    <w:rsid w:val="00553C51"/>
    <w:rsid w:val="0055546A"/>
    <w:rsid w:val="005565A7"/>
    <w:rsid w:val="005578E7"/>
    <w:rsid w:val="00561792"/>
    <w:rsid w:val="00564A75"/>
    <w:rsid w:val="00565172"/>
    <w:rsid w:val="00565E53"/>
    <w:rsid w:val="00567F21"/>
    <w:rsid w:val="0057116F"/>
    <w:rsid w:val="005716E2"/>
    <w:rsid w:val="00571C3A"/>
    <w:rsid w:val="005727AC"/>
    <w:rsid w:val="00572EBD"/>
    <w:rsid w:val="005733AF"/>
    <w:rsid w:val="005748DC"/>
    <w:rsid w:val="00575AEB"/>
    <w:rsid w:val="00575C17"/>
    <w:rsid w:val="00576795"/>
    <w:rsid w:val="00576886"/>
    <w:rsid w:val="005803DD"/>
    <w:rsid w:val="00580BE2"/>
    <w:rsid w:val="00580FC5"/>
    <w:rsid w:val="00581399"/>
    <w:rsid w:val="00582629"/>
    <w:rsid w:val="00584223"/>
    <w:rsid w:val="00585FD9"/>
    <w:rsid w:val="00590EF9"/>
    <w:rsid w:val="00594435"/>
    <w:rsid w:val="00596597"/>
    <w:rsid w:val="005A0604"/>
    <w:rsid w:val="005A15FD"/>
    <w:rsid w:val="005A212E"/>
    <w:rsid w:val="005A234D"/>
    <w:rsid w:val="005A4058"/>
    <w:rsid w:val="005A46EB"/>
    <w:rsid w:val="005A4832"/>
    <w:rsid w:val="005A545C"/>
    <w:rsid w:val="005A5593"/>
    <w:rsid w:val="005A5FA4"/>
    <w:rsid w:val="005A7386"/>
    <w:rsid w:val="005A76A9"/>
    <w:rsid w:val="005A7D19"/>
    <w:rsid w:val="005B4C8A"/>
    <w:rsid w:val="005B4DF1"/>
    <w:rsid w:val="005B51B9"/>
    <w:rsid w:val="005B57AF"/>
    <w:rsid w:val="005B59F0"/>
    <w:rsid w:val="005B64EB"/>
    <w:rsid w:val="005B6E0E"/>
    <w:rsid w:val="005C090F"/>
    <w:rsid w:val="005C1440"/>
    <w:rsid w:val="005C1A6A"/>
    <w:rsid w:val="005C1F9F"/>
    <w:rsid w:val="005C3DCB"/>
    <w:rsid w:val="005C7795"/>
    <w:rsid w:val="005C7CBD"/>
    <w:rsid w:val="005D0EE3"/>
    <w:rsid w:val="005D23DF"/>
    <w:rsid w:val="005D24DC"/>
    <w:rsid w:val="005D2886"/>
    <w:rsid w:val="005D4FE7"/>
    <w:rsid w:val="005D52F2"/>
    <w:rsid w:val="005D6A4D"/>
    <w:rsid w:val="005D75CB"/>
    <w:rsid w:val="005E0C07"/>
    <w:rsid w:val="005E2A0B"/>
    <w:rsid w:val="005E2E7F"/>
    <w:rsid w:val="005E4946"/>
    <w:rsid w:val="005E4CEA"/>
    <w:rsid w:val="005E721A"/>
    <w:rsid w:val="005F0469"/>
    <w:rsid w:val="005F21A7"/>
    <w:rsid w:val="005F2431"/>
    <w:rsid w:val="005F2E22"/>
    <w:rsid w:val="005F309D"/>
    <w:rsid w:val="005F5F8C"/>
    <w:rsid w:val="005F5FD2"/>
    <w:rsid w:val="005F6D6E"/>
    <w:rsid w:val="005F72CC"/>
    <w:rsid w:val="0060151E"/>
    <w:rsid w:val="00601712"/>
    <w:rsid w:val="00601DAD"/>
    <w:rsid w:val="00603043"/>
    <w:rsid w:val="00604DF1"/>
    <w:rsid w:val="00605BF8"/>
    <w:rsid w:val="0060604D"/>
    <w:rsid w:val="00606595"/>
    <w:rsid w:val="0060750B"/>
    <w:rsid w:val="00611041"/>
    <w:rsid w:val="00611BDA"/>
    <w:rsid w:val="006123F1"/>
    <w:rsid w:val="00613B66"/>
    <w:rsid w:val="00613D8B"/>
    <w:rsid w:val="00614587"/>
    <w:rsid w:val="0061655D"/>
    <w:rsid w:val="006222A0"/>
    <w:rsid w:val="006222B2"/>
    <w:rsid w:val="006229E1"/>
    <w:rsid w:val="006243C5"/>
    <w:rsid w:val="00624DED"/>
    <w:rsid w:val="00625AFD"/>
    <w:rsid w:val="00625CD6"/>
    <w:rsid w:val="006264BF"/>
    <w:rsid w:val="006317D4"/>
    <w:rsid w:val="006324D3"/>
    <w:rsid w:val="00632D20"/>
    <w:rsid w:val="00632F88"/>
    <w:rsid w:val="00633F6B"/>
    <w:rsid w:val="00634DB3"/>
    <w:rsid w:val="00636308"/>
    <w:rsid w:val="00636D7F"/>
    <w:rsid w:val="00636DE6"/>
    <w:rsid w:val="00636F2F"/>
    <w:rsid w:val="00637A0F"/>
    <w:rsid w:val="00637E2E"/>
    <w:rsid w:val="00640044"/>
    <w:rsid w:val="0064063F"/>
    <w:rsid w:val="00641CE6"/>
    <w:rsid w:val="006421BE"/>
    <w:rsid w:val="006442EE"/>
    <w:rsid w:val="006446A7"/>
    <w:rsid w:val="0064508F"/>
    <w:rsid w:val="00645452"/>
    <w:rsid w:val="00646878"/>
    <w:rsid w:val="006479E8"/>
    <w:rsid w:val="00647CC6"/>
    <w:rsid w:val="00647E72"/>
    <w:rsid w:val="00650410"/>
    <w:rsid w:val="00651448"/>
    <w:rsid w:val="006522A7"/>
    <w:rsid w:val="00652A59"/>
    <w:rsid w:val="00652BD2"/>
    <w:rsid w:val="00653D12"/>
    <w:rsid w:val="00654578"/>
    <w:rsid w:val="006565EA"/>
    <w:rsid w:val="006578AD"/>
    <w:rsid w:val="0066042A"/>
    <w:rsid w:val="00660FA1"/>
    <w:rsid w:val="0066114F"/>
    <w:rsid w:val="00661A1B"/>
    <w:rsid w:val="00661E2F"/>
    <w:rsid w:val="006631BD"/>
    <w:rsid w:val="006631F6"/>
    <w:rsid w:val="00665031"/>
    <w:rsid w:val="006659D6"/>
    <w:rsid w:val="006663B2"/>
    <w:rsid w:val="00670127"/>
    <w:rsid w:val="00670985"/>
    <w:rsid w:val="0067100C"/>
    <w:rsid w:val="00671F68"/>
    <w:rsid w:val="00673F51"/>
    <w:rsid w:val="00676AF4"/>
    <w:rsid w:val="00680620"/>
    <w:rsid w:val="006826EF"/>
    <w:rsid w:val="00682A21"/>
    <w:rsid w:val="00682B94"/>
    <w:rsid w:val="00682DDA"/>
    <w:rsid w:val="00684E5B"/>
    <w:rsid w:val="00684F01"/>
    <w:rsid w:val="006860BE"/>
    <w:rsid w:val="00686C93"/>
    <w:rsid w:val="006915E1"/>
    <w:rsid w:val="00694F01"/>
    <w:rsid w:val="00695CF2"/>
    <w:rsid w:val="00696F4A"/>
    <w:rsid w:val="006A0DC7"/>
    <w:rsid w:val="006A2BC7"/>
    <w:rsid w:val="006A3050"/>
    <w:rsid w:val="006A3BCD"/>
    <w:rsid w:val="006A45F9"/>
    <w:rsid w:val="006A4A9D"/>
    <w:rsid w:val="006A4D67"/>
    <w:rsid w:val="006A5835"/>
    <w:rsid w:val="006A73DC"/>
    <w:rsid w:val="006A7FA6"/>
    <w:rsid w:val="006B090C"/>
    <w:rsid w:val="006B0C94"/>
    <w:rsid w:val="006B13A1"/>
    <w:rsid w:val="006B2CA2"/>
    <w:rsid w:val="006B328A"/>
    <w:rsid w:val="006B3354"/>
    <w:rsid w:val="006B387B"/>
    <w:rsid w:val="006B4599"/>
    <w:rsid w:val="006B4FDA"/>
    <w:rsid w:val="006B6426"/>
    <w:rsid w:val="006B6E3D"/>
    <w:rsid w:val="006B734B"/>
    <w:rsid w:val="006C2D57"/>
    <w:rsid w:val="006C36A9"/>
    <w:rsid w:val="006C4E1F"/>
    <w:rsid w:val="006C5BA7"/>
    <w:rsid w:val="006C6597"/>
    <w:rsid w:val="006C6ABA"/>
    <w:rsid w:val="006C7271"/>
    <w:rsid w:val="006D0E03"/>
    <w:rsid w:val="006D2431"/>
    <w:rsid w:val="006D2C0D"/>
    <w:rsid w:val="006D3445"/>
    <w:rsid w:val="006D3B83"/>
    <w:rsid w:val="006D428F"/>
    <w:rsid w:val="006D4372"/>
    <w:rsid w:val="006D43C8"/>
    <w:rsid w:val="006D5B6F"/>
    <w:rsid w:val="006D65B8"/>
    <w:rsid w:val="006E1112"/>
    <w:rsid w:val="006E3C07"/>
    <w:rsid w:val="006E57A9"/>
    <w:rsid w:val="006E66ED"/>
    <w:rsid w:val="006E7CB4"/>
    <w:rsid w:val="006F2064"/>
    <w:rsid w:val="006F25C4"/>
    <w:rsid w:val="006F3C1C"/>
    <w:rsid w:val="006F4E99"/>
    <w:rsid w:val="006F6879"/>
    <w:rsid w:val="006F6FEB"/>
    <w:rsid w:val="00701491"/>
    <w:rsid w:val="00703E02"/>
    <w:rsid w:val="00704DD8"/>
    <w:rsid w:val="00704E10"/>
    <w:rsid w:val="007056BE"/>
    <w:rsid w:val="007064D2"/>
    <w:rsid w:val="0070747B"/>
    <w:rsid w:val="00707859"/>
    <w:rsid w:val="0070786E"/>
    <w:rsid w:val="00707B25"/>
    <w:rsid w:val="00714761"/>
    <w:rsid w:val="00715DE2"/>
    <w:rsid w:val="00716896"/>
    <w:rsid w:val="007216B0"/>
    <w:rsid w:val="007233DB"/>
    <w:rsid w:val="00723A84"/>
    <w:rsid w:val="00725B24"/>
    <w:rsid w:val="007267BE"/>
    <w:rsid w:val="00726F79"/>
    <w:rsid w:val="007277E9"/>
    <w:rsid w:val="00727B71"/>
    <w:rsid w:val="00727DBD"/>
    <w:rsid w:val="00727F35"/>
    <w:rsid w:val="007310B5"/>
    <w:rsid w:val="007317A2"/>
    <w:rsid w:val="00732633"/>
    <w:rsid w:val="00732FE3"/>
    <w:rsid w:val="007346FF"/>
    <w:rsid w:val="00734E39"/>
    <w:rsid w:val="00736429"/>
    <w:rsid w:val="0073772F"/>
    <w:rsid w:val="00740271"/>
    <w:rsid w:val="007446B2"/>
    <w:rsid w:val="007460AA"/>
    <w:rsid w:val="007503EA"/>
    <w:rsid w:val="0075092C"/>
    <w:rsid w:val="00750A68"/>
    <w:rsid w:val="00750CB2"/>
    <w:rsid w:val="00750E9B"/>
    <w:rsid w:val="00751965"/>
    <w:rsid w:val="0075222B"/>
    <w:rsid w:val="00753EDA"/>
    <w:rsid w:val="00754F38"/>
    <w:rsid w:val="00755087"/>
    <w:rsid w:val="007564A3"/>
    <w:rsid w:val="007570A3"/>
    <w:rsid w:val="00757F9C"/>
    <w:rsid w:val="00760E8D"/>
    <w:rsid w:val="007618F7"/>
    <w:rsid w:val="007625D7"/>
    <w:rsid w:val="00765617"/>
    <w:rsid w:val="00766DB9"/>
    <w:rsid w:val="007708C6"/>
    <w:rsid w:val="00770982"/>
    <w:rsid w:val="007712B9"/>
    <w:rsid w:val="007719AF"/>
    <w:rsid w:val="00772DD9"/>
    <w:rsid w:val="00775B9C"/>
    <w:rsid w:val="00777836"/>
    <w:rsid w:val="00783E88"/>
    <w:rsid w:val="007859BD"/>
    <w:rsid w:val="00786219"/>
    <w:rsid w:val="007868B2"/>
    <w:rsid w:val="00786B2E"/>
    <w:rsid w:val="00786BB3"/>
    <w:rsid w:val="00786CA2"/>
    <w:rsid w:val="00791C85"/>
    <w:rsid w:val="007944B7"/>
    <w:rsid w:val="0079459C"/>
    <w:rsid w:val="0079529C"/>
    <w:rsid w:val="00795588"/>
    <w:rsid w:val="00795715"/>
    <w:rsid w:val="007A0DBF"/>
    <w:rsid w:val="007A1150"/>
    <w:rsid w:val="007A12DE"/>
    <w:rsid w:val="007A1EC0"/>
    <w:rsid w:val="007A30C3"/>
    <w:rsid w:val="007A3894"/>
    <w:rsid w:val="007A3B30"/>
    <w:rsid w:val="007A5047"/>
    <w:rsid w:val="007A5AA8"/>
    <w:rsid w:val="007A60D1"/>
    <w:rsid w:val="007A60FB"/>
    <w:rsid w:val="007A668A"/>
    <w:rsid w:val="007A7349"/>
    <w:rsid w:val="007A7AA6"/>
    <w:rsid w:val="007B04B0"/>
    <w:rsid w:val="007B2876"/>
    <w:rsid w:val="007B4D6D"/>
    <w:rsid w:val="007B7365"/>
    <w:rsid w:val="007B738F"/>
    <w:rsid w:val="007B7A0D"/>
    <w:rsid w:val="007C0F17"/>
    <w:rsid w:val="007C291A"/>
    <w:rsid w:val="007C34B5"/>
    <w:rsid w:val="007C3DEF"/>
    <w:rsid w:val="007C4585"/>
    <w:rsid w:val="007C47B3"/>
    <w:rsid w:val="007C5862"/>
    <w:rsid w:val="007D035F"/>
    <w:rsid w:val="007D101C"/>
    <w:rsid w:val="007D1087"/>
    <w:rsid w:val="007D2112"/>
    <w:rsid w:val="007D2D35"/>
    <w:rsid w:val="007D3480"/>
    <w:rsid w:val="007D3787"/>
    <w:rsid w:val="007D3C37"/>
    <w:rsid w:val="007D3CE1"/>
    <w:rsid w:val="007D4C66"/>
    <w:rsid w:val="007D512B"/>
    <w:rsid w:val="007D5E50"/>
    <w:rsid w:val="007D61E9"/>
    <w:rsid w:val="007D7242"/>
    <w:rsid w:val="007D76CD"/>
    <w:rsid w:val="007D7C01"/>
    <w:rsid w:val="007D7C09"/>
    <w:rsid w:val="007D7E6F"/>
    <w:rsid w:val="007E1BBB"/>
    <w:rsid w:val="007E24B1"/>
    <w:rsid w:val="007E36D9"/>
    <w:rsid w:val="007E36FE"/>
    <w:rsid w:val="007E39B7"/>
    <w:rsid w:val="007E482F"/>
    <w:rsid w:val="007E524C"/>
    <w:rsid w:val="007E74C0"/>
    <w:rsid w:val="007F174B"/>
    <w:rsid w:val="007F26CA"/>
    <w:rsid w:val="007F3AA8"/>
    <w:rsid w:val="007F428D"/>
    <w:rsid w:val="007F4665"/>
    <w:rsid w:val="007F5133"/>
    <w:rsid w:val="007F515D"/>
    <w:rsid w:val="007F69AD"/>
    <w:rsid w:val="007F6A36"/>
    <w:rsid w:val="007F7132"/>
    <w:rsid w:val="007F7331"/>
    <w:rsid w:val="007F7E16"/>
    <w:rsid w:val="008000A1"/>
    <w:rsid w:val="0080029C"/>
    <w:rsid w:val="00801DF4"/>
    <w:rsid w:val="0080284C"/>
    <w:rsid w:val="00802B94"/>
    <w:rsid w:val="00802E26"/>
    <w:rsid w:val="00803577"/>
    <w:rsid w:val="00803DB6"/>
    <w:rsid w:val="0080486A"/>
    <w:rsid w:val="008056D6"/>
    <w:rsid w:val="00805B08"/>
    <w:rsid w:val="00805F2A"/>
    <w:rsid w:val="0080633A"/>
    <w:rsid w:val="0081322A"/>
    <w:rsid w:val="00813F52"/>
    <w:rsid w:val="00816BDA"/>
    <w:rsid w:val="00816E14"/>
    <w:rsid w:val="0081786A"/>
    <w:rsid w:val="00820AB6"/>
    <w:rsid w:val="0082293C"/>
    <w:rsid w:val="008236C8"/>
    <w:rsid w:val="0082495D"/>
    <w:rsid w:val="008249EA"/>
    <w:rsid w:val="008250D8"/>
    <w:rsid w:val="00825880"/>
    <w:rsid w:val="00825DCE"/>
    <w:rsid w:val="00825E08"/>
    <w:rsid w:val="008260BB"/>
    <w:rsid w:val="008276F0"/>
    <w:rsid w:val="008304D7"/>
    <w:rsid w:val="008312A0"/>
    <w:rsid w:val="0083163B"/>
    <w:rsid w:val="00831E4B"/>
    <w:rsid w:val="00831F20"/>
    <w:rsid w:val="00832397"/>
    <w:rsid w:val="008367BB"/>
    <w:rsid w:val="00836B1F"/>
    <w:rsid w:val="00837117"/>
    <w:rsid w:val="0084013C"/>
    <w:rsid w:val="008409DE"/>
    <w:rsid w:val="00840EFA"/>
    <w:rsid w:val="008412F0"/>
    <w:rsid w:val="0084372B"/>
    <w:rsid w:val="00843FB3"/>
    <w:rsid w:val="008457C5"/>
    <w:rsid w:val="008457D2"/>
    <w:rsid w:val="008465F2"/>
    <w:rsid w:val="00851053"/>
    <w:rsid w:val="00853B31"/>
    <w:rsid w:val="00853BC5"/>
    <w:rsid w:val="00853D3D"/>
    <w:rsid w:val="00854697"/>
    <w:rsid w:val="00855B84"/>
    <w:rsid w:val="00857102"/>
    <w:rsid w:val="00857C61"/>
    <w:rsid w:val="00857F67"/>
    <w:rsid w:val="00860CA2"/>
    <w:rsid w:val="008617D1"/>
    <w:rsid w:val="0086216D"/>
    <w:rsid w:val="00862964"/>
    <w:rsid w:val="008631A8"/>
    <w:rsid w:val="0086361F"/>
    <w:rsid w:val="0086436A"/>
    <w:rsid w:val="00864FB6"/>
    <w:rsid w:val="0087051C"/>
    <w:rsid w:val="008728C3"/>
    <w:rsid w:val="008748A2"/>
    <w:rsid w:val="00874C88"/>
    <w:rsid w:val="00875608"/>
    <w:rsid w:val="00876191"/>
    <w:rsid w:val="00876773"/>
    <w:rsid w:val="00876CA9"/>
    <w:rsid w:val="00876FAB"/>
    <w:rsid w:val="0088032A"/>
    <w:rsid w:val="008810E7"/>
    <w:rsid w:val="00882161"/>
    <w:rsid w:val="00882E4F"/>
    <w:rsid w:val="008833F4"/>
    <w:rsid w:val="0088364E"/>
    <w:rsid w:val="00885054"/>
    <w:rsid w:val="00885565"/>
    <w:rsid w:val="008878B7"/>
    <w:rsid w:val="0089108C"/>
    <w:rsid w:val="0089226C"/>
    <w:rsid w:val="00892270"/>
    <w:rsid w:val="00892B12"/>
    <w:rsid w:val="00893119"/>
    <w:rsid w:val="00893C34"/>
    <w:rsid w:val="00894480"/>
    <w:rsid w:val="00894C19"/>
    <w:rsid w:val="008950BC"/>
    <w:rsid w:val="00897871"/>
    <w:rsid w:val="008A0874"/>
    <w:rsid w:val="008A16B1"/>
    <w:rsid w:val="008A2797"/>
    <w:rsid w:val="008A2C84"/>
    <w:rsid w:val="008A4805"/>
    <w:rsid w:val="008A5AFD"/>
    <w:rsid w:val="008A6B1C"/>
    <w:rsid w:val="008B0AF4"/>
    <w:rsid w:val="008B10C7"/>
    <w:rsid w:val="008B16D0"/>
    <w:rsid w:val="008B2141"/>
    <w:rsid w:val="008B3E35"/>
    <w:rsid w:val="008B4166"/>
    <w:rsid w:val="008B5412"/>
    <w:rsid w:val="008C00F8"/>
    <w:rsid w:val="008C0AED"/>
    <w:rsid w:val="008C0CA7"/>
    <w:rsid w:val="008C2902"/>
    <w:rsid w:val="008C4445"/>
    <w:rsid w:val="008C4646"/>
    <w:rsid w:val="008C53EB"/>
    <w:rsid w:val="008C5BA6"/>
    <w:rsid w:val="008C667D"/>
    <w:rsid w:val="008C68D0"/>
    <w:rsid w:val="008C7D80"/>
    <w:rsid w:val="008C7DA2"/>
    <w:rsid w:val="008D07D7"/>
    <w:rsid w:val="008D2C52"/>
    <w:rsid w:val="008D2DA8"/>
    <w:rsid w:val="008D56BC"/>
    <w:rsid w:val="008D6762"/>
    <w:rsid w:val="008D7A06"/>
    <w:rsid w:val="008E4139"/>
    <w:rsid w:val="008E4D5D"/>
    <w:rsid w:val="008E680F"/>
    <w:rsid w:val="008E6A94"/>
    <w:rsid w:val="008F014A"/>
    <w:rsid w:val="008F018B"/>
    <w:rsid w:val="008F066D"/>
    <w:rsid w:val="008F19AD"/>
    <w:rsid w:val="008F3D7E"/>
    <w:rsid w:val="008F3F37"/>
    <w:rsid w:val="008F50F1"/>
    <w:rsid w:val="008F65DC"/>
    <w:rsid w:val="00900F3E"/>
    <w:rsid w:val="00902F8C"/>
    <w:rsid w:val="00903D46"/>
    <w:rsid w:val="00904C4F"/>
    <w:rsid w:val="009050A3"/>
    <w:rsid w:val="00920261"/>
    <w:rsid w:val="00921D78"/>
    <w:rsid w:val="00923287"/>
    <w:rsid w:val="00925769"/>
    <w:rsid w:val="009319CB"/>
    <w:rsid w:val="00931D84"/>
    <w:rsid w:val="0093228A"/>
    <w:rsid w:val="00933140"/>
    <w:rsid w:val="00934035"/>
    <w:rsid w:val="00934042"/>
    <w:rsid w:val="0093469C"/>
    <w:rsid w:val="00934837"/>
    <w:rsid w:val="00940948"/>
    <w:rsid w:val="00940CB0"/>
    <w:rsid w:val="00943113"/>
    <w:rsid w:val="00943277"/>
    <w:rsid w:val="00943DDC"/>
    <w:rsid w:val="0094667D"/>
    <w:rsid w:val="00947629"/>
    <w:rsid w:val="00950070"/>
    <w:rsid w:val="0095040C"/>
    <w:rsid w:val="009509CA"/>
    <w:rsid w:val="00951899"/>
    <w:rsid w:val="009518E9"/>
    <w:rsid w:val="00951EFA"/>
    <w:rsid w:val="00954EED"/>
    <w:rsid w:val="00954EF8"/>
    <w:rsid w:val="0095709D"/>
    <w:rsid w:val="009610AD"/>
    <w:rsid w:val="00961401"/>
    <w:rsid w:val="00962DA9"/>
    <w:rsid w:val="009634F7"/>
    <w:rsid w:val="0096467C"/>
    <w:rsid w:val="009646C3"/>
    <w:rsid w:val="00964D55"/>
    <w:rsid w:val="00965CD1"/>
    <w:rsid w:val="009666A5"/>
    <w:rsid w:val="00966E1E"/>
    <w:rsid w:val="009678FE"/>
    <w:rsid w:val="00970ACC"/>
    <w:rsid w:val="00971108"/>
    <w:rsid w:val="0097210D"/>
    <w:rsid w:val="009731AA"/>
    <w:rsid w:val="009737EB"/>
    <w:rsid w:val="00973C05"/>
    <w:rsid w:val="00974BDC"/>
    <w:rsid w:val="00975489"/>
    <w:rsid w:val="0098031C"/>
    <w:rsid w:val="0098161C"/>
    <w:rsid w:val="009826E5"/>
    <w:rsid w:val="0098347A"/>
    <w:rsid w:val="00984606"/>
    <w:rsid w:val="00984DD7"/>
    <w:rsid w:val="00985C1A"/>
    <w:rsid w:val="009908AA"/>
    <w:rsid w:val="0099132C"/>
    <w:rsid w:val="0099161A"/>
    <w:rsid w:val="009921DC"/>
    <w:rsid w:val="00994F57"/>
    <w:rsid w:val="00995976"/>
    <w:rsid w:val="00996F88"/>
    <w:rsid w:val="00997065"/>
    <w:rsid w:val="009A1226"/>
    <w:rsid w:val="009A33BA"/>
    <w:rsid w:val="009A3CAD"/>
    <w:rsid w:val="009A3FEF"/>
    <w:rsid w:val="009A48A2"/>
    <w:rsid w:val="009A4AFC"/>
    <w:rsid w:val="009A7581"/>
    <w:rsid w:val="009B0694"/>
    <w:rsid w:val="009B0C40"/>
    <w:rsid w:val="009B5835"/>
    <w:rsid w:val="009B75CF"/>
    <w:rsid w:val="009C0357"/>
    <w:rsid w:val="009C1A12"/>
    <w:rsid w:val="009C1BCE"/>
    <w:rsid w:val="009C4117"/>
    <w:rsid w:val="009C5121"/>
    <w:rsid w:val="009C552E"/>
    <w:rsid w:val="009C5950"/>
    <w:rsid w:val="009D05B7"/>
    <w:rsid w:val="009D1722"/>
    <w:rsid w:val="009D1C09"/>
    <w:rsid w:val="009D2CF3"/>
    <w:rsid w:val="009D3CAB"/>
    <w:rsid w:val="009D70DF"/>
    <w:rsid w:val="009E0BF1"/>
    <w:rsid w:val="009E1A1D"/>
    <w:rsid w:val="009E2FF4"/>
    <w:rsid w:val="009E5881"/>
    <w:rsid w:val="009E6444"/>
    <w:rsid w:val="009E71C1"/>
    <w:rsid w:val="009E782B"/>
    <w:rsid w:val="009F0E38"/>
    <w:rsid w:val="009F12CE"/>
    <w:rsid w:val="009F142C"/>
    <w:rsid w:val="009F2067"/>
    <w:rsid w:val="009F37A8"/>
    <w:rsid w:val="009F402B"/>
    <w:rsid w:val="009F4AE2"/>
    <w:rsid w:val="009F5071"/>
    <w:rsid w:val="009F5A05"/>
    <w:rsid w:val="009F613A"/>
    <w:rsid w:val="009F73EA"/>
    <w:rsid w:val="00A00988"/>
    <w:rsid w:val="00A00ED1"/>
    <w:rsid w:val="00A03DC9"/>
    <w:rsid w:val="00A0507B"/>
    <w:rsid w:val="00A05FA9"/>
    <w:rsid w:val="00A06AC1"/>
    <w:rsid w:val="00A10171"/>
    <w:rsid w:val="00A109F3"/>
    <w:rsid w:val="00A1328E"/>
    <w:rsid w:val="00A13E4A"/>
    <w:rsid w:val="00A14E85"/>
    <w:rsid w:val="00A15316"/>
    <w:rsid w:val="00A1580E"/>
    <w:rsid w:val="00A202C2"/>
    <w:rsid w:val="00A2142E"/>
    <w:rsid w:val="00A2229C"/>
    <w:rsid w:val="00A2314A"/>
    <w:rsid w:val="00A24211"/>
    <w:rsid w:val="00A24383"/>
    <w:rsid w:val="00A26665"/>
    <w:rsid w:val="00A26BAB"/>
    <w:rsid w:val="00A26CC2"/>
    <w:rsid w:val="00A27D8E"/>
    <w:rsid w:val="00A30200"/>
    <w:rsid w:val="00A31BA7"/>
    <w:rsid w:val="00A31BEF"/>
    <w:rsid w:val="00A3226F"/>
    <w:rsid w:val="00A35EA5"/>
    <w:rsid w:val="00A36AA8"/>
    <w:rsid w:val="00A36C21"/>
    <w:rsid w:val="00A3772F"/>
    <w:rsid w:val="00A37B04"/>
    <w:rsid w:val="00A41009"/>
    <w:rsid w:val="00A4154A"/>
    <w:rsid w:val="00A42349"/>
    <w:rsid w:val="00A43000"/>
    <w:rsid w:val="00A44884"/>
    <w:rsid w:val="00A45F40"/>
    <w:rsid w:val="00A5054B"/>
    <w:rsid w:val="00A5269F"/>
    <w:rsid w:val="00A54048"/>
    <w:rsid w:val="00A554E5"/>
    <w:rsid w:val="00A56BD6"/>
    <w:rsid w:val="00A570F6"/>
    <w:rsid w:val="00A60D66"/>
    <w:rsid w:val="00A60FA5"/>
    <w:rsid w:val="00A62513"/>
    <w:rsid w:val="00A632F5"/>
    <w:rsid w:val="00A63312"/>
    <w:rsid w:val="00A63B67"/>
    <w:rsid w:val="00A63FF2"/>
    <w:rsid w:val="00A651CF"/>
    <w:rsid w:val="00A65A28"/>
    <w:rsid w:val="00A65BA5"/>
    <w:rsid w:val="00A66398"/>
    <w:rsid w:val="00A669E6"/>
    <w:rsid w:val="00A67782"/>
    <w:rsid w:val="00A70802"/>
    <w:rsid w:val="00A73B3A"/>
    <w:rsid w:val="00A744FD"/>
    <w:rsid w:val="00A74824"/>
    <w:rsid w:val="00A74F85"/>
    <w:rsid w:val="00A75AE7"/>
    <w:rsid w:val="00A765F8"/>
    <w:rsid w:val="00A76AED"/>
    <w:rsid w:val="00A77009"/>
    <w:rsid w:val="00A82877"/>
    <w:rsid w:val="00A8544A"/>
    <w:rsid w:val="00A85FBD"/>
    <w:rsid w:val="00A8643B"/>
    <w:rsid w:val="00A87B6D"/>
    <w:rsid w:val="00A92046"/>
    <w:rsid w:val="00A92A3B"/>
    <w:rsid w:val="00A92DC7"/>
    <w:rsid w:val="00A92F9A"/>
    <w:rsid w:val="00A93412"/>
    <w:rsid w:val="00A9433E"/>
    <w:rsid w:val="00A9462E"/>
    <w:rsid w:val="00A95034"/>
    <w:rsid w:val="00A95DBC"/>
    <w:rsid w:val="00A967C1"/>
    <w:rsid w:val="00A96BE5"/>
    <w:rsid w:val="00A97155"/>
    <w:rsid w:val="00A97F35"/>
    <w:rsid w:val="00AA182C"/>
    <w:rsid w:val="00AA19DD"/>
    <w:rsid w:val="00AA576F"/>
    <w:rsid w:val="00AA5E5E"/>
    <w:rsid w:val="00AA691A"/>
    <w:rsid w:val="00AA6B0E"/>
    <w:rsid w:val="00AA6D36"/>
    <w:rsid w:val="00AB005C"/>
    <w:rsid w:val="00AB14FC"/>
    <w:rsid w:val="00AB1504"/>
    <w:rsid w:val="00AB1985"/>
    <w:rsid w:val="00AB2D43"/>
    <w:rsid w:val="00AB2F85"/>
    <w:rsid w:val="00AB378D"/>
    <w:rsid w:val="00AB51B3"/>
    <w:rsid w:val="00AC2F95"/>
    <w:rsid w:val="00AC34A8"/>
    <w:rsid w:val="00AC3641"/>
    <w:rsid w:val="00AC497E"/>
    <w:rsid w:val="00AD0451"/>
    <w:rsid w:val="00AD0CEB"/>
    <w:rsid w:val="00AD4110"/>
    <w:rsid w:val="00AD55F1"/>
    <w:rsid w:val="00AD62C6"/>
    <w:rsid w:val="00AD66E5"/>
    <w:rsid w:val="00AD6A75"/>
    <w:rsid w:val="00AD7188"/>
    <w:rsid w:val="00AD7347"/>
    <w:rsid w:val="00AD7A7E"/>
    <w:rsid w:val="00AE04C5"/>
    <w:rsid w:val="00AE0D9E"/>
    <w:rsid w:val="00AE13E0"/>
    <w:rsid w:val="00AE1882"/>
    <w:rsid w:val="00AE272C"/>
    <w:rsid w:val="00AE4623"/>
    <w:rsid w:val="00AE4D42"/>
    <w:rsid w:val="00AE50E0"/>
    <w:rsid w:val="00AE5261"/>
    <w:rsid w:val="00AE5F8E"/>
    <w:rsid w:val="00AE70BF"/>
    <w:rsid w:val="00AE70E3"/>
    <w:rsid w:val="00AE75CF"/>
    <w:rsid w:val="00AF0480"/>
    <w:rsid w:val="00AF1946"/>
    <w:rsid w:val="00AF31F9"/>
    <w:rsid w:val="00AF4434"/>
    <w:rsid w:val="00AF4728"/>
    <w:rsid w:val="00AF5084"/>
    <w:rsid w:val="00AF5DD2"/>
    <w:rsid w:val="00AF658B"/>
    <w:rsid w:val="00AF7FB4"/>
    <w:rsid w:val="00B0266A"/>
    <w:rsid w:val="00B029A9"/>
    <w:rsid w:val="00B0300D"/>
    <w:rsid w:val="00B03E80"/>
    <w:rsid w:val="00B05C3A"/>
    <w:rsid w:val="00B060AD"/>
    <w:rsid w:val="00B10633"/>
    <w:rsid w:val="00B109E0"/>
    <w:rsid w:val="00B1176E"/>
    <w:rsid w:val="00B1193E"/>
    <w:rsid w:val="00B121AC"/>
    <w:rsid w:val="00B12633"/>
    <w:rsid w:val="00B13650"/>
    <w:rsid w:val="00B140EA"/>
    <w:rsid w:val="00B146AF"/>
    <w:rsid w:val="00B1605B"/>
    <w:rsid w:val="00B16802"/>
    <w:rsid w:val="00B16D7C"/>
    <w:rsid w:val="00B176DC"/>
    <w:rsid w:val="00B218F0"/>
    <w:rsid w:val="00B21D64"/>
    <w:rsid w:val="00B21DDD"/>
    <w:rsid w:val="00B2348F"/>
    <w:rsid w:val="00B24782"/>
    <w:rsid w:val="00B248B5"/>
    <w:rsid w:val="00B24ED3"/>
    <w:rsid w:val="00B250EE"/>
    <w:rsid w:val="00B25348"/>
    <w:rsid w:val="00B25A01"/>
    <w:rsid w:val="00B26375"/>
    <w:rsid w:val="00B26D32"/>
    <w:rsid w:val="00B275EF"/>
    <w:rsid w:val="00B279FA"/>
    <w:rsid w:val="00B27FC6"/>
    <w:rsid w:val="00B303BE"/>
    <w:rsid w:val="00B303FD"/>
    <w:rsid w:val="00B31F26"/>
    <w:rsid w:val="00B3291A"/>
    <w:rsid w:val="00B32BF1"/>
    <w:rsid w:val="00B32EF2"/>
    <w:rsid w:val="00B353BD"/>
    <w:rsid w:val="00B3614A"/>
    <w:rsid w:val="00B366D2"/>
    <w:rsid w:val="00B423C2"/>
    <w:rsid w:val="00B42B98"/>
    <w:rsid w:val="00B43E98"/>
    <w:rsid w:val="00B44338"/>
    <w:rsid w:val="00B44E06"/>
    <w:rsid w:val="00B469C6"/>
    <w:rsid w:val="00B47335"/>
    <w:rsid w:val="00B477A2"/>
    <w:rsid w:val="00B47B1D"/>
    <w:rsid w:val="00B47C1C"/>
    <w:rsid w:val="00B47D70"/>
    <w:rsid w:val="00B50C3A"/>
    <w:rsid w:val="00B51D18"/>
    <w:rsid w:val="00B5211E"/>
    <w:rsid w:val="00B52671"/>
    <w:rsid w:val="00B52950"/>
    <w:rsid w:val="00B53140"/>
    <w:rsid w:val="00B559A0"/>
    <w:rsid w:val="00B56C43"/>
    <w:rsid w:val="00B604D9"/>
    <w:rsid w:val="00B608DB"/>
    <w:rsid w:val="00B6142D"/>
    <w:rsid w:val="00B61B10"/>
    <w:rsid w:val="00B61D9F"/>
    <w:rsid w:val="00B633EF"/>
    <w:rsid w:val="00B63F58"/>
    <w:rsid w:val="00B6419C"/>
    <w:rsid w:val="00B64A4F"/>
    <w:rsid w:val="00B64E3C"/>
    <w:rsid w:val="00B658C5"/>
    <w:rsid w:val="00B700AB"/>
    <w:rsid w:val="00B7043E"/>
    <w:rsid w:val="00B71333"/>
    <w:rsid w:val="00B714A3"/>
    <w:rsid w:val="00B71C27"/>
    <w:rsid w:val="00B71E61"/>
    <w:rsid w:val="00B71E66"/>
    <w:rsid w:val="00B724B4"/>
    <w:rsid w:val="00B72AD4"/>
    <w:rsid w:val="00B73431"/>
    <w:rsid w:val="00B73E1B"/>
    <w:rsid w:val="00B75561"/>
    <w:rsid w:val="00B75F1F"/>
    <w:rsid w:val="00B76527"/>
    <w:rsid w:val="00B77B32"/>
    <w:rsid w:val="00B77FD9"/>
    <w:rsid w:val="00B80E80"/>
    <w:rsid w:val="00B81668"/>
    <w:rsid w:val="00B8288B"/>
    <w:rsid w:val="00B830EF"/>
    <w:rsid w:val="00B831D1"/>
    <w:rsid w:val="00B84DA8"/>
    <w:rsid w:val="00B8609C"/>
    <w:rsid w:val="00B872FE"/>
    <w:rsid w:val="00B9021C"/>
    <w:rsid w:val="00B94B3E"/>
    <w:rsid w:val="00BA0AC0"/>
    <w:rsid w:val="00BA1094"/>
    <w:rsid w:val="00BA2FDC"/>
    <w:rsid w:val="00BA2FE8"/>
    <w:rsid w:val="00BA389F"/>
    <w:rsid w:val="00BA57BC"/>
    <w:rsid w:val="00BA6816"/>
    <w:rsid w:val="00BA7110"/>
    <w:rsid w:val="00BA729C"/>
    <w:rsid w:val="00BB1DF2"/>
    <w:rsid w:val="00BB30D9"/>
    <w:rsid w:val="00BB3D58"/>
    <w:rsid w:val="00BB5813"/>
    <w:rsid w:val="00BB6947"/>
    <w:rsid w:val="00BB75BC"/>
    <w:rsid w:val="00BC0025"/>
    <w:rsid w:val="00BC0C8D"/>
    <w:rsid w:val="00BC10F5"/>
    <w:rsid w:val="00BC22AC"/>
    <w:rsid w:val="00BC27B7"/>
    <w:rsid w:val="00BC3423"/>
    <w:rsid w:val="00BC3FD2"/>
    <w:rsid w:val="00BC4BAE"/>
    <w:rsid w:val="00BC605E"/>
    <w:rsid w:val="00BC649C"/>
    <w:rsid w:val="00BC76A8"/>
    <w:rsid w:val="00BC771C"/>
    <w:rsid w:val="00BC7C31"/>
    <w:rsid w:val="00BD0954"/>
    <w:rsid w:val="00BD0D53"/>
    <w:rsid w:val="00BD17C5"/>
    <w:rsid w:val="00BD229D"/>
    <w:rsid w:val="00BD22A0"/>
    <w:rsid w:val="00BD2B49"/>
    <w:rsid w:val="00BD361A"/>
    <w:rsid w:val="00BD3A7E"/>
    <w:rsid w:val="00BD3CCA"/>
    <w:rsid w:val="00BD55D6"/>
    <w:rsid w:val="00BD603E"/>
    <w:rsid w:val="00BD607C"/>
    <w:rsid w:val="00BD7F21"/>
    <w:rsid w:val="00BD7FBA"/>
    <w:rsid w:val="00BE005F"/>
    <w:rsid w:val="00BE0A7A"/>
    <w:rsid w:val="00BE2518"/>
    <w:rsid w:val="00BE27E4"/>
    <w:rsid w:val="00BE49F3"/>
    <w:rsid w:val="00BE4D82"/>
    <w:rsid w:val="00BE6904"/>
    <w:rsid w:val="00BE763E"/>
    <w:rsid w:val="00BF1162"/>
    <w:rsid w:val="00BF19EE"/>
    <w:rsid w:val="00BF1A3D"/>
    <w:rsid w:val="00BF313C"/>
    <w:rsid w:val="00BF454A"/>
    <w:rsid w:val="00BF5C64"/>
    <w:rsid w:val="00BF6089"/>
    <w:rsid w:val="00BF617C"/>
    <w:rsid w:val="00BF61CB"/>
    <w:rsid w:val="00BF62C6"/>
    <w:rsid w:val="00BF63DE"/>
    <w:rsid w:val="00BF747F"/>
    <w:rsid w:val="00C00487"/>
    <w:rsid w:val="00C01D07"/>
    <w:rsid w:val="00C0206A"/>
    <w:rsid w:val="00C046D4"/>
    <w:rsid w:val="00C06269"/>
    <w:rsid w:val="00C06391"/>
    <w:rsid w:val="00C10A53"/>
    <w:rsid w:val="00C10EE2"/>
    <w:rsid w:val="00C12065"/>
    <w:rsid w:val="00C1246F"/>
    <w:rsid w:val="00C138D2"/>
    <w:rsid w:val="00C14806"/>
    <w:rsid w:val="00C14D28"/>
    <w:rsid w:val="00C15941"/>
    <w:rsid w:val="00C16C53"/>
    <w:rsid w:val="00C172BF"/>
    <w:rsid w:val="00C20294"/>
    <w:rsid w:val="00C218D3"/>
    <w:rsid w:val="00C21CD1"/>
    <w:rsid w:val="00C22947"/>
    <w:rsid w:val="00C23ADD"/>
    <w:rsid w:val="00C240B5"/>
    <w:rsid w:val="00C248DE"/>
    <w:rsid w:val="00C27083"/>
    <w:rsid w:val="00C279AB"/>
    <w:rsid w:val="00C30D4A"/>
    <w:rsid w:val="00C31DB3"/>
    <w:rsid w:val="00C32897"/>
    <w:rsid w:val="00C328EE"/>
    <w:rsid w:val="00C33025"/>
    <w:rsid w:val="00C347EC"/>
    <w:rsid w:val="00C351A7"/>
    <w:rsid w:val="00C3628A"/>
    <w:rsid w:val="00C371C3"/>
    <w:rsid w:val="00C41CF9"/>
    <w:rsid w:val="00C426EC"/>
    <w:rsid w:val="00C42A71"/>
    <w:rsid w:val="00C43193"/>
    <w:rsid w:val="00C433FC"/>
    <w:rsid w:val="00C4376A"/>
    <w:rsid w:val="00C43E07"/>
    <w:rsid w:val="00C46FBF"/>
    <w:rsid w:val="00C47B26"/>
    <w:rsid w:val="00C47F03"/>
    <w:rsid w:val="00C53F90"/>
    <w:rsid w:val="00C55305"/>
    <w:rsid w:val="00C56864"/>
    <w:rsid w:val="00C601D3"/>
    <w:rsid w:val="00C60A5D"/>
    <w:rsid w:val="00C60A6D"/>
    <w:rsid w:val="00C618C0"/>
    <w:rsid w:val="00C64A29"/>
    <w:rsid w:val="00C654FB"/>
    <w:rsid w:val="00C66500"/>
    <w:rsid w:val="00C67B97"/>
    <w:rsid w:val="00C70B58"/>
    <w:rsid w:val="00C712C9"/>
    <w:rsid w:val="00C7137E"/>
    <w:rsid w:val="00C71F66"/>
    <w:rsid w:val="00C7209F"/>
    <w:rsid w:val="00C721D1"/>
    <w:rsid w:val="00C74827"/>
    <w:rsid w:val="00C748C1"/>
    <w:rsid w:val="00C749FD"/>
    <w:rsid w:val="00C76F27"/>
    <w:rsid w:val="00C76F45"/>
    <w:rsid w:val="00C8029E"/>
    <w:rsid w:val="00C830DA"/>
    <w:rsid w:val="00C84B6A"/>
    <w:rsid w:val="00C852E6"/>
    <w:rsid w:val="00C85EF3"/>
    <w:rsid w:val="00C87294"/>
    <w:rsid w:val="00C877DB"/>
    <w:rsid w:val="00C90594"/>
    <w:rsid w:val="00C90AA6"/>
    <w:rsid w:val="00C91117"/>
    <w:rsid w:val="00C91F90"/>
    <w:rsid w:val="00C95BDB"/>
    <w:rsid w:val="00C95D23"/>
    <w:rsid w:val="00C9634F"/>
    <w:rsid w:val="00C966B7"/>
    <w:rsid w:val="00C97CAD"/>
    <w:rsid w:val="00CA1C02"/>
    <w:rsid w:val="00CA2169"/>
    <w:rsid w:val="00CA283C"/>
    <w:rsid w:val="00CA3741"/>
    <w:rsid w:val="00CA39C0"/>
    <w:rsid w:val="00CA4675"/>
    <w:rsid w:val="00CA490E"/>
    <w:rsid w:val="00CA64BD"/>
    <w:rsid w:val="00CA7A57"/>
    <w:rsid w:val="00CB1FA1"/>
    <w:rsid w:val="00CB2364"/>
    <w:rsid w:val="00CB2453"/>
    <w:rsid w:val="00CB3155"/>
    <w:rsid w:val="00CB3995"/>
    <w:rsid w:val="00CB5A92"/>
    <w:rsid w:val="00CB63AA"/>
    <w:rsid w:val="00CB74D7"/>
    <w:rsid w:val="00CB7677"/>
    <w:rsid w:val="00CC0945"/>
    <w:rsid w:val="00CC1437"/>
    <w:rsid w:val="00CC17B9"/>
    <w:rsid w:val="00CC1B50"/>
    <w:rsid w:val="00CC1C88"/>
    <w:rsid w:val="00CC3A18"/>
    <w:rsid w:val="00CC3B02"/>
    <w:rsid w:val="00CC658E"/>
    <w:rsid w:val="00CC6A32"/>
    <w:rsid w:val="00CC73EB"/>
    <w:rsid w:val="00CD1600"/>
    <w:rsid w:val="00CD2535"/>
    <w:rsid w:val="00CD3A9F"/>
    <w:rsid w:val="00CE001E"/>
    <w:rsid w:val="00CE1DFA"/>
    <w:rsid w:val="00CE23B7"/>
    <w:rsid w:val="00CE29B1"/>
    <w:rsid w:val="00CE3F8F"/>
    <w:rsid w:val="00CE4026"/>
    <w:rsid w:val="00CE543C"/>
    <w:rsid w:val="00CE5653"/>
    <w:rsid w:val="00CE7E5C"/>
    <w:rsid w:val="00CE7F36"/>
    <w:rsid w:val="00CF1118"/>
    <w:rsid w:val="00CF2092"/>
    <w:rsid w:val="00CF21BC"/>
    <w:rsid w:val="00CF5DC7"/>
    <w:rsid w:val="00D01E5C"/>
    <w:rsid w:val="00D01E80"/>
    <w:rsid w:val="00D03158"/>
    <w:rsid w:val="00D039CD"/>
    <w:rsid w:val="00D0481D"/>
    <w:rsid w:val="00D0771B"/>
    <w:rsid w:val="00D07BFE"/>
    <w:rsid w:val="00D10A35"/>
    <w:rsid w:val="00D10AA1"/>
    <w:rsid w:val="00D15321"/>
    <w:rsid w:val="00D15C5A"/>
    <w:rsid w:val="00D15FF1"/>
    <w:rsid w:val="00D163E4"/>
    <w:rsid w:val="00D173BF"/>
    <w:rsid w:val="00D17DE8"/>
    <w:rsid w:val="00D2023A"/>
    <w:rsid w:val="00D20CF7"/>
    <w:rsid w:val="00D21EC4"/>
    <w:rsid w:val="00D22282"/>
    <w:rsid w:val="00D230F3"/>
    <w:rsid w:val="00D236DA"/>
    <w:rsid w:val="00D2446B"/>
    <w:rsid w:val="00D244F0"/>
    <w:rsid w:val="00D25460"/>
    <w:rsid w:val="00D25547"/>
    <w:rsid w:val="00D25DC5"/>
    <w:rsid w:val="00D27538"/>
    <w:rsid w:val="00D2777A"/>
    <w:rsid w:val="00D31110"/>
    <w:rsid w:val="00D318BD"/>
    <w:rsid w:val="00D324BB"/>
    <w:rsid w:val="00D348B9"/>
    <w:rsid w:val="00D35858"/>
    <w:rsid w:val="00D359BB"/>
    <w:rsid w:val="00D36E6B"/>
    <w:rsid w:val="00D433F4"/>
    <w:rsid w:val="00D43E71"/>
    <w:rsid w:val="00D4413E"/>
    <w:rsid w:val="00D4648A"/>
    <w:rsid w:val="00D4669B"/>
    <w:rsid w:val="00D50139"/>
    <w:rsid w:val="00D50B2C"/>
    <w:rsid w:val="00D524C1"/>
    <w:rsid w:val="00D5555C"/>
    <w:rsid w:val="00D55E33"/>
    <w:rsid w:val="00D55F5A"/>
    <w:rsid w:val="00D56185"/>
    <w:rsid w:val="00D57D37"/>
    <w:rsid w:val="00D60D47"/>
    <w:rsid w:val="00D62077"/>
    <w:rsid w:val="00D62A44"/>
    <w:rsid w:val="00D6394E"/>
    <w:rsid w:val="00D641DA"/>
    <w:rsid w:val="00D64725"/>
    <w:rsid w:val="00D64FDF"/>
    <w:rsid w:val="00D65922"/>
    <w:rsid w:val="00D65B07"/>
    <w:rsid w:val="00D663EA"/>
    <w:rsid w:val="00D668F4"/>
    <w:rsid w:val="00D701F7"/>
    <w:rsid w:val="00D71DF9"/>
    <w:rsid w:val="00D7237F"/>
    <w:rsid w:val="00D72566"/>
    <w:rsid w:val="00D72F5C"/>
    <w:rsid w:val="00D73ABF"/>
    <w:rsid w:val="00D73D33"/>
    <w:rsid w:val="00D73EAF"/>
    <w:rsid w:val="00D7485A"/>
    <w:rsid w:val="00D749F7"/>
    <w:rsid w:val="00D76D52"/>
    <w:rsid w:val="00D80314"/>
    <w:rsid w:val="00D80602"/>
    <w:rsid w:val="00D81683"/>
    <w:rsid w:val="00D82A5E"/>
    <w:rsid w:val="00D830D6"/>
    <w:rsid w:val="00D8420D"/>
    <w:rsid w:val="00D92033"/>
    <w:rsid w:val="00D9216C"/>
    <w:rsid w:val="00D923CD"/>
    <w:rsid w:val="00D9347B"/>
    <w:rsid w:val="00D935DD"/>
    <w:rsid w:val="00D95750"/>
    <w:rsid w:val="00D967A8"/>
    <w:rsid w:val="00D9756E"/>
    <w:rsid w:val="00DA0DF8"/>
    <w:rsid w:val="00DA16E6"/>
    <w:rsid w:val="00DA1ECB"/>
    <w:rsid w:val="00DA1F2F"/>
    <w:rsid w:val="00DA271B"/>
    <w:rsid w:val="00DA328A"/>
    <w:rsid w:val="00DA353A"/>
    <w:rsid w:val="00DA459F"/>
    <w:rsid w:val="00DA46B1"/>
    <w:rsid w:val="00DA4829"/>
    <w:rsid w:val="00DA4DE9"/>
    <w:rsid w:val="00DA4F9E"/>
    <w:rsid w:val="00DA558D"/>
    <w:rsid w:val="00DA6644"/>
    <w:rsid w:val="00DB0C57"/>
    <w:rsid w:val="00DB1152"/>
    <w:rsid w:val="00DB22AE"/>
    <w:rsid w:val="00DB2367"/>
    <w:rsid w:val="00DB2E6D"/>
    <w:rsid w:val="00DB3B59"/>
    <w:rsid w:val="00DB502A"/>
    <w:rsid w:val="00DB51AD"/>
    <w:rsid w:val="00DB5537"/>
    <w:rsid w:val="00DB6448"/>
    <w:rsid w:val="00DB747D"/>
    <w:rsid w:val="00DC05F9"/>
    <w:rsid w:val="00DC1C08"/>
    <w:rsid w:val="00DC1CD2"/>
    <w:rsid w:val="00DC1E02"/>
    <w:rsid w:val="00DC3E32"/>
    <w:rsid w:val="00DC42C2"/>
    <w:rsid w:val="00DC5D0A"/>
    <w:rsid w:val="00DC65A6"/>
    <w:rsid w:val="00DC6C67"/>
    <w:rsid w:val="00DC6CF2"/>
    <w:rsid w:val="00DD1301"/>
    <w:rsid w:val="00DD15CD"/>
    <w:rsid w:val="00DD2233"/>
    <w:rsid w:val="00DD243B"/>
    <w:rsid w:val="00DD256E"/>
    <w:rsid w:val="00DD2F15"/>
    <w:rsid w:val="00DD4DD8"/>
    <w:rsid w:val="00DD4DE2"/>
    <w:rsid w:val="00DD5626"/>
    <w:rsid w:val="00DD5F83"/>
    <w:rsid w:val="00DE52FB"/>
    <w:rsid w:val="00DE548D"/>
    <w:rsid w:val="00DE618A"/>
    <w:rsid w:val="00DE79AC"/>
    <w:rsid w:val="00DF1583"/>
    <w:rsid w:val="00DF1C14"/>
    <w:rsid w:val="00DF3E76"/>
    <w:rsid w:val="00DF6724"/>
    <w:rsid w:val="00DF6DDA"/>
    <w:rsid w:val="00DF74EF"/>
    <w:rsid w:val="00DF76CE"/>
    <w:rsid w:val="00E01E50"/>
    <w:rsid w:val="00E02233"/>
    <w:rsid w:val="00E024B7"/>
    <w:rsid w:val="00E029D7"/>
    <w:rsid w:val="00E031E4"/>
    <w:rsid w:val="00E0493E"/>
    <w:rsid w:val="00E0521E"/>
    <w:rsid w:val="00E052CE"/>
    <w:rsid w:val="00E0601B"/>
    <w:rsid w:val="00E07A7A"/>
    <w:rsid w:val="00E103EC"/>
    <w:rsid w:val="00E10748"/>
    <w:rsid w:val="00E121DD"/>
    <w:rsid w:val="00E12E0D"/>
    <w:rsid w:val="00E14190"/>
    <w:rsid w:val="00E1478A"/>
    <w:rsid w:val="00E15FE5"/>
    <w:rsid w:val="00E16301"/>
    <w:rsid w:val="00E16B7F"/>
    <w:rsid w:val="00E1747A"/>
    <w:rsid w:val="00E17979"/>
    <w:rsid w:val="00E207AD"/>
    <w:rsid w:val="00E21726"/>
    <w:rsid w:val="00E24180"/>
    <w:rsid w:val="00E2609B"/>
    <w:rsid w:val="00E31703"/>
    <w:rsid w:val="00E33E8B"/>
    <w:rsid w:val="00E33E94"/>
    <w:rsid w:val="00E35EC3"/>
    <w:rsid w:val="00E364C2"/>
    <w:rsid w:val="00E36D86"/>
    <w:rsid w:val="00E37125"/>
    <w:rsid w:val="00E4027F"/>
    <w:rsid w:val="00E4178B"/>
    <w:rsid w:val="00E41AF0"/>
    <w:rsid w:val="00E41EC9"/>
    <w:rsid w:val="00E446DE"/>
    <w:rsid w:val="00E4564D"/>
    <w:rsid w:val="00E4602C"/>
    <w:rsid w:val="00E463D4"/>
    <w:rsid w:val="00E46D7F"/>
    <w:rsid w:val="00E47045"/>
    <w:rsid w:val="00E47636"/>
    <w:rsid w:val="00E509D1"/>
    <w:rsid w:val="00E5175E"/>
    <w:rsid w:val="00E52426"/>
    <w:rsid w:val="00E53867"/>
    <w:rsid w:val="00E53C24"/>
    <w:rsid w:val="00E55B84"/>
    <w:rsid w:val="00E56B20"/>
    <w:rsid w:val="00E575E3"/>
    <w:rsid w:val="00E60E06"/>
    <w:rsid w:val="00E614A4"/>
    <w:rsid w:val="00E6167D"/>
    <w:rsid w:val="00E630DB"/>
    <w:rsid w:val="00E64EEF"/>
    <w:rsid w:val="00E70509"/>
    <w:rsid w:val="00E714D7"/>
    <w:rsid w:val="00E71A69"/>
    <w:rsid w:val="00E71BDB"/>
    <w:rsid w:val="00E732A0"/>
    <w:rsid w:val="00E736CE"/>
    <w:rsid w:val="00E738EC"/>
    <w:rsid w:val="00E80B92"/>
    <w:rsid w:val="00E81C6A"/>
    <w:rsid w:val="00E81C84"/>
    <w:rsid w:val="00E82CCD"/>
    <w:rsid w:val="00E82E1F"/>
    <w:rsid w:val="00E82F6A"/>
    <w:rsid w:val="00E83E00"/>
    <w:rsid w:val="00E842B1"/>
    <w:rsid w:val="00E91217"/>
    <w:rsid w:val="00E9342D"/>
    <w:rsid w:val="00E936D1"/>
    <w:rsid w:val="00E93F26"/>
    <w:rsid w:val="00E97505"/>
    <w:rsid w:val="00E97D3D"/>
    <w:rsid w:val="00EA1033"/>
    <w:rsid w:val="00EB5A83"/>
    <w:rsid w:val="00EB79EF"/>
    <w:rsid w:val="00EB7B12"/>
    <w:rsid w:val="00EC159D"/>
    <w:rsid w:val="00EC26C6"/>
    <w:rsid w:val="00EC2C23"/>
    <w:rsid w:val="00EC50F8"/>
    <w:rsid w:val="00EC5549"/>
    <w:rsid w:val="00EC55A8"/>
    <w:rsid w:val="00EC611D"/>
    <w:rsid w:val="00EC6D18"/>
    <w:rsid w:val="00EC6D70"/>
    <w:rsid w:val="00EC7E56"/>
    <w:rsid w:val="00ED3981"/>
    <w:rsid w:val="00ED4C55"/>
    <w:rsid w:val="00ED6CB0"/>
    <w:rsid w:val="00ED7E6E"/>
    <w:rsid w:val="00ED7FDB"/>
    <w:rsid w:val="00EE33A4"/>
    <w:rsid w:val="00EE3D9B"/>
    <w:rsid w:val="00EE45D1"/>
    <w:rsid w:val="00EF288E"/>
    <w:rsid w:val="00EF293E"/>
    <w:rsid w:val="00EF30F1"/>
    <w:rsid w:val="00EF4559"/>
    <w:rsid w:val="00EF525C"/>
    <w:rsid w:val="00EF5C99"/>
    <w:rsid w:val="00EF6D70"/>
    <w:rsid w:val="00EF7D6B"/>
    <w:rsid w:val="00EF7EBE"/>
    <w:rsid w:val="00F007A2"/>
    <w:rsid w:val="00F01BE9"/>
    <w:rsid w:val="00F042EB"/>
    <w:rsid w:val="00F05235"/>
    <w:rsid w:val="00F10C75"/>
    <w:rsid w:val="00F10EC3"/>
    <w:rsid w:val="00F1190E"/>
    <w:rsid w:val="00F12493"/>
    <w:rsid w:val="00F16694"/>
    <w:rsid w:val="00F20055"/>
    <w:rsid w:val="00F205D9"/>
    <w:rsid w:val="00F206F0"/>
    <w:rsid w:val="00F2110C"/>
    <w:rsid w:val="00F21FAD"/>
    <w:rsid w:val="00F23947"/>
    <w:rsid w:val="00F24E0A"/>
    <w:rsid w:val="00F2562C"/>
    <w:rsid w:val="00F272BD"/>
    <w:rsid w:val="00F27695"/>
    <w:rsid w:val="00F27DDF"/>
    <w:rsid w:val="00F27EE4"/>
    <w:rsid w:val="00F305D7"/>
    <w:rsid w:val="00F31611"/>
    <w:rsid w:val="00F31A1C"/>
    <w:rsid w:val="00F340BE"/>
    <w:rsid w:val="00F344DC"/>
    <w:rsid w:val="00F34C20"/>
    <w:rsid w:val="00F351F7"/>
    <w:rsid w:val="00F3622C"/>
    <w:rsid w:val="00F41879"/>
    <w:rsid w:val="00F431C1"/>
    <w:rsid w:val="00F43AB6"/>
    <w:rsid w:val="00F446A3"/>
    <w:rsid w:val="00F4503C"/>
    <w:rsid w:val="00F4725E"/>
    <w:rsid w:val="00F4782A"/>
    <w:rsid w:val="00F50F97"/>
    <w:rsid w:val="00F511EA"/>
    <w:rsid w:val="00F53B00"/>
    <w:rsid w:val="00F54E15"/>
    <w:rsid w:val="00F55FFA"/>
    <w:rsid w:val="00F56A9A"/>
    <w:rsid w:val="00F609E9"/>
    <w:rsid w:val="00F60ACD"/>
    <w:rsid w:val="00F60E66"/>
    <w:rsid w:val="00F61BB7"/>
    <w:rsid w:val="00F61C6A"/>
    <w:rsid w:val="00F61F02"/>
    <w:rsid w:val="00F6414D"/>
    <w:rsid w:val="00F647D5"/>
    <w:rsid w:val="00F65DE9"/>
    <w:rsid w:val="00F66499"/>
    <w:rsid w:val="00F67E6E"/>
    <w:rsid w:val="00F705A1"/>
    <w:rsid w:val="00F7063E"/>
    <w:rsid w:val="00F70A0D"/>
    <w:rsid w:val="00F711A8"/>
    <w:rsid w:val="00F71A4A"/>
    <w:rsid w:val="00F71B4A"/>
    <w:rsid w:val="00F724B1"/>
    <w:rsid w:val="00F76532"/>
    <w:rsid w:val="00F773C0"/>
    <w:rsid w:val="00F7792E"/>
    <w:rsid w:val="00F8097C"/>
    <w:rsid w:val="00F80D38"/>
    <w:rsid w:val="00F8304E"/>
    <w:rsid w:val="00F83789"/>
    <w:rsid w:val="00F84129"/>
    <w:rsid w:val="00F84444"/>
    <w:rsid w:val="00F857C8"/>
    <w:rsid w:val="00F86262"/>
    <w:rsid w:val="00F8705E"/>
    <w:rsid w:val="00F90952"/>
    <w:rsid w:val="00F91FB3"/>
    <w:rsid w:val="00F95259"/>
    <w:rsid w:val="00F957F3"/>
    <w:rsid w:val="00F95AD7"/>
    <w:rsid w:val="00F95C09"/>
    <w:rsid w:val="00F965F7"/>
    <w:rsid w:val="00F972CF"/>
    <w:rsid w:val="00FA25FB"/>
    <w:rsid w:val="00FA2E41"/>
    <w:rsid w:val="00FA2F8F"/>
    <w:rsid w:val="00FA469E"/>
    <w:rsid w:val="00FA5919"/>
    <w:rsid w:val="00FA5E4C"/>
    <w:rsid w:val="00FB0B52"/>
    <w:rsid w:val="00FB0CB0"/>
    <w:rsid w:val="00FB1761"/>
    <w:rsid w:val="00FB181E"/>
    <w:rsid w:val="00FB3729"/>
    <w:rsid w:val="00FB4777"/>
    <w:rsid w:val="00FB4979"/>
    <w:rsid w:val="00FB5887"/>
    <w:rsid w:val="00FB6568"/>
    <w:rsid w:val="00FB6AEC"/>
    <w:rsid w:val="00FB76BF"/>
    <w:rsid w:val="00FB7DC2"/>
    <w:rsid w:val="00FB7FDA"/>
    <w:rsid w:val="00FC07A4"/>
    <w:rsid w:val="00FC3081"/>
    <w:rsid w:val="00FC3A7C"/>
    <w:rsid w:val="00FC3D43"/>
    <w:rsid w:val="00FC58D5"/>
    <w:rsid w:val="00FC6FA6"/>
    <w:rsid w:val="00FC70EE"/>
    <w:rsid w:val="00FD0214"/>
    <w:rsid w:val="00FD0711"/>
    <w:rsid w:val="00FD1B90"/>
    <w:rsid w:val="00FD1E70"/>
    <w:rsid w:val="00FD3050"/>
    <w:rsid w:val="00FD345A"/>
    <w:rsid w:val="00FD5727"/>
    <w:rsid w:val="00FD7A24"/>
    <w:rsid w:val="00FE01C3"/>
    <w:rsid w:val="00FE0DF7"/>
    <w:rsid w:val="00FE1792"/>
    <w:rsid w:val="00FE250B"/>
    <w:rsid w:val="00FE29EF"/>
    <w:rsid w:val="00FE3037"/>
    <w:rsid w:val="00FE4620"/>
    <w:rsid w:val="00FE62D0"/>
    <w:rsid w:val="00FE7930"/>
    <w:rsid w:val="00FF2B11"/>
    <w:rsid w:val="00FF3425"/>
    <w:rsid w:val="00FF6042"/>
    <w:rsid w:val="00FF642D"/>
    <w:rsid w:val="00FF7DD4"/>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B8998CD"/>
  <w15:docId w15:val="{8C61A641-8E11-4B6C-B3FC-E838BEAED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5" w:semiHidden="1" w:unhideWhenUsed="1"/>
    <w:lsdException w:name="List Bullet 2" w:semiHidden="1" w:unhideWhenUsed="1" w:qFormat="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44E06"/>
    <w:pPr>
      <w:spacing w:before="200" w:after="200" w:line="276" w:lineRule="auto"/>
    </w:pPr>
  </w:style>
  <w:style w:type="paragraph" w:styleId="Heading1">
    <w:name w:val="heading 1"/>
    <w:basedOn w:val="Normal"/>
    <w:next w:val="Normal"/>
    <w:link w:val="Heading1Char"/>
    <w:qFormat/>
    <w:rsid w:val="00C15941"/>
    <w:pPr>
      <w:numPr>
        <w:numId w:val="10"/>
      </w:num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Heading2">
    <w:name w:val="heading 2"/>
    <w:basedOn w:val="Normal"/>
    <w:next w:val="Normal"/>
    <w:link w:val="Heading2Char"/>
    <w:unhideWhenUsed/>
    <w:qFormat/>
    <w:rsid w:val="00FC70EE"/>
    <w:pPr>
      <w:numPr>
        <w:ilvl w:val="1"/>
        <w:numId w:val="10"/>
      </w:num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color w:val="000000"/>
      <w:spacing w:val="15"/>
      <w:sz w:val="22"/>
      <w:szCs w:val="22"/>
    </w:rPr>
  </w:style>
  <w:style w:type="paragraph" w:styleId="Heading3">
    <w:name w:val="heading 3"/>
    <w:basedOn w:val="Normal"/>
    <w:next w:val="Normal"/>
    <w:link w:val="Heading3Char"/>
    <w:unhideWhenUsed/>
    <w:qFormat/>
    <w:rsid w:val="00514710"/>
    <w:pPr>
      <w:numPr>
        <w:ilvl w:val="2"/>
        <w:numId w:val="10"/>
      </w:numPr>
      <w:pBdr>
        <w:top w:val="single" w:sz="6" w:space="2" w:color="4F81BD"/>
        <w:left w:val="single" w:sz="6" w:space="2" w:color="4F81BD"/>
      </w:pBdr>
      <w:spacing w:before="300" w:after="0"/>
      <w:outlineLvl w:val="2"/>
    </w:pPr>
    <w:rPr>
      <w:caps/>
      <w:color w:val="243F60"/>
      <w:spacing w:val="15"/>
      <w:sz w:val="22"/>
      <w:szCs w:val="22"/>
    </w:rPr>
  </w:style>
  <w:style w:type="paragraph" w:styleId="Heading4">
    <w:name w:val="heading 4"/>
    <w:aliases w:val="Title 4,Appendix-1"/>
    <w:basedOn w:val="Normal"/>
    <w:next w:val="Normal"/>
    <w:link w:val="Heading4Char"/>
    <w:unhideWhenUsed/>
    <w:qFormat/>
    <w:rsid w:val="00FC70EE"/>
    <w:pPr>
      <w:numPr>
        <w:ilvl w:val="3"/>
        <w:numId w:val="8"/>
      </w:num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aliases w:val="Title 5,Appendix-2"/>
    <w:basedOn w:val="Normal"/>
    <w:next w:val="Normal"/>
    <w:link w:val="Heading5Char"/>
    <w:unhideWhenUsed/>
    <w:qFormat/>
    <w:rsid w:val="00FC70EE"/>
    <w:pPr>
      <w:numPr>
        <w:ilvl w:val="4"/>
        <w:numId w:val="8"/>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nhideWhenUsed/>
    <w:qFormat/>
    <w:rsid w:val="00FC70EE"/>
    <w:pPr>
      <w:numPr>
        <w:ilvl w:val="5"/>
        <w:numId w:val="8"/>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nhideWhenUsed/>
    <w:qFormat/>
    <w:rsid w:val="00FC70EE"/>
    <w:pPr>
      <w:numPr>
        <w:ilvl w:val="6"/>
        <w:numId w:val="8"/>
      </w:numPr>
      <w:spacing w:before="300" w:after="0"/>
      <w:outlineLvl w:val="6"/>
    </w:pPr>
    <w:rPr>
      <w:caps/>
      <w:color w:val="365F91"/>
      <w:spacing w:val="10"/>
      <w:sz w:val="22"/>
      <w:szCs w:val="22"/>
    </w:rPr>
  </w:style>
  <w:style w:type="paragraph" w:styleId="Heading8">
    <w:name w:val="heading 8"/>
    <w:basedOn w:val="Normal"/>
    <w:next w:val="Normal"/>
    <w:link w:val="Heading8Char"/>
    <w:unhideWhenUsed/>
    <w:qFormat/>
    <w:rsid w:val="00FC70EE"/>
    <w:pPr>
      <w:numPr>
        <w:ilvl w:val="7"/>
        <w:numId w:val="8"/>
      </w:numPr>
      <w:spacing w:before="300" w:after="0"/>
      <w:outlineLvl w:val="7"/>
    </w:pPr>
    <w:rPr>
      <w:caps/>
      <w:spacing w:val="10"/>
      <w:sz w:val="18"/>
      <w:szCs w:val="18"/>
    </w:rPr>
  </w:style>
  <w:style w:type="paragraph" w:styleId="Heading9">
    <w:name w:val="heading 9"/>
    <w:basedOn w:val="Normal"/>
    <w:next w:val="Normal"/>
    <w:link w:val="Heading9Char"/>
    <w:unhideWhenUsed/>
    <w:qFormat/>
    <w:rsid w:val="00FC70EE"/>
    <w:pPr>
      <w:numPr>
        <w:ilvl w:val="8"/>
        <w:numId w:val="8"/>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15941"/>
    <w:rPr>
      <w:b/>
      <w:bCs/>
      <w:caps/>
      <w:color w:val="FFFFFF"/>
      <w:spacing w:val="15"/>
      <w:sz w:val="22"/>
      <w:szCs w:val="22"/>
      <w:shd w:val="clear" w:color="auto" w:fill="4F81BD"/>
    </w:rPr>
  </w:style>
  <w:style w:type="paragraph" w:customStyle="1" w:styleId="Text">
    <w:name w:val="Text"/>
    <w:basedOn w:val="Normal"/>
    <w:rsid w:val="003C5340"/>
    <w:pPr>
      <w:spacing w:after="120"/>
      <w:ind w:left="1588"/>
    </w:pPr>
    <w:rPr>
      <w:rFonts w:ascii="Garamond Premr Pro" w:hAnsi="Garamond Premr Pro"/>
    </w:rPr>
  </w:style>
  <w:style w:type="character" w:customStyle="1" w:styleId="Heading2Char">
    <w:name w:val="Heading 2 Char"/>
    <w:link w:val="Heading2"/>
    <w:rsid w:val="00FC70EE"/>
    <w:rPr>
      <w:caps/>
      <w:color w:val="000000"/>
      <w:spacing w:val="15"/>
      <w:sz w:val="22"/>
      <w:szCs w:val="22"/>
      <w:shd w:val="clear" w:color="auto" w:fill="DBE5F1"/>
    </w:rPr>
  </w:style>
  <w:style w:type="character" w:customStyle="1" w:styleId="Heading3Char">
    <w:name w:val="Heading 3 Char"/>
    <w:link w:val="Heading3"/>
    <w:rsid w:val="00514710"/>
    <w:rPr>
      <w:caps/>
      <w:color w:val="243F60"/>
      <w:spacing w:val="15"/>
      <w:sz w:val="22"/>
      <w:szCs w:val="22"/>
    </w:rPr>
  </w:style>
  <w:style w:type="paragraph" w:customStyle="1" w:styleId="NoParagraphStyle">
    <w:name w:val="[No Paragraph Style]"/>
    <w:rsid w:val="001E588B"/>
    <w:pPr>
      <w:widowControl w:val="0"/>
      <w:autoSpaceDE w:val="0"/>
      <w:autoSpaceDN w:val="0"/>
      <w:adjustRightInd w:val="0"/>
      <w:spacing w:before="200" w:after="200" w:line="288" w:lineRule="auto"/>
      <w:textAlignment w:val="center"/>
    </w:pPr>
    <w:rPr>
      <w:rFonts w:ascii="Times-Roman" w:hAnsi="Times-Roman" w:cs="Times-Roman"/>
      <w:color w:val="000000"/>
      <w:sz w:val="24"/>
      <w:szCs w:val="24"/>
      <w:lang w:val="en-US" w:eastAsia="en-US"/>
    </w:rPr>
  </w:style>
  <w:style w:type="table" w:styleId="TableGrid">
    <w:name w:val="Table Grid"/>
    <w:aliases w:val="Chevron"/>
    <w:basedOn w:val="TableNormal"/>
    <w:rsid w:val="004701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Paragraph">
    <w:name w:val="[Basic Paragraph]"/>
    <w:basedOn w:val="NoParagraphStyle"/>
    <w:uiPriority w:val="99"/>
    <w:rsid w:val="0047016B"/>
    <w:rPr>
      <w:rFonts w:eastAsia="Cambria"/>
      <w:lang w:val="en-GB"/>
    </w:rPr>
  </w:style>
  <w:style w:type="paragraph" w:customStyle="1" w:styleId="Dotpt">
    <w:name w:val="Dot pt"/>
    <w:basedOn w:val="Normal"/>
    <w:rsid w:val="00980669"/>
    <w:pPr>
      <w:numPr>
        <w:numId w:val="2"/>
      </w:numPr>
    </w:pPr>
  </w:style>
  <w:style w:type="paragraph" w:styleId="ListBullet">
    <w:name w:val="List Bullet"/>
    <w:basedOn w:val="Normal"/>
    <w:unhideWhenUsed/>
    <w:qFormat/>
    <w:rsid w:val="008202D5"/>
    <w:pPr>
      <w:numPr>
        <w:numId w:val="1"/>
      </w:numPr>
      <w:spacing w:before="60"/>
      <w:contextualSpacing/>
    </w:pPr>
  </w:style>
  <w:style w:type="paragraph" w:styleId="ListBullet2">
    <w:name w:val="List Bullet 2"/>
    <w:basedOn w:val="Normal"/>
    <w:unhideWhenUsed/>
    <w:qFormat/>
    <w:rsid w:val="00D663EA"/>
    <w:pPr>
      <w:numPr>
        <w:numId w:val="36"/>
      </w:numPr>
      <w:contextualSpacing/>
    </w:pPr>
  </w:style>
  <w:style w:type="paragraph" w:styleId="ListBullet3">
    <w:name w:val="List Bullet 3"/>
    <w:basedOn w:val="Normal"/>
    <w:uiPriority w:val="99"/>
    <w:unhideWhenUsed/>
    <w:rsid w:val="008202D5"/>
    <w:pPr>
      <w:numPr>
        <w:ilvl w:val="2"/>
        <w:numId w:val="1"/>
      </w:numPr>
      <w:contextualSpacing/>
    </w:pPr>
    <w:rPr>
      <w:rFonts w:ascii="Adobe Garamond Pro" w:hAnsi="Adobe Garamond Pro"/>
    </w:rPr>
  </w:style>
  <w:style w:type="paragraph" w:styleId="ListBullet4">
    <w:name w:val="List Bullet 4"/>
    <w:basedOn w:val="Normal"/>
    <w:uiPriority w:val="99"/>
    <w:semiHidden/>
    <w:unhideWhenUsed/>
    <w:rsid w:val="004A33C0"/>
    <w:pPr>
      <w:spacing w:line="300" w:lineRule="exact"/>
      <w:contextualSpacing/>
    </w:pPr>
    <w:rPr>
      <w:rFonts w:ascii="Adobe Garamond Pro" w:hAnsi="Adobe Garamond Pro"/>
    </w:rPr>
  </w:style>
  <w:style w:type="paragraph" w:styleId="ListBullet5">
    <w:name w:val="List Bullet 5"/>
    <w:basedOn w:val="Normal"/>
    <w:uiPriority w:val="99"/>
    <w:semiHidden/>
    <w:unhideWhenUsed/>
    <w:rsid w:val="004A33C0"/>
    <w:pPr>
      <w:contextualSpacing/>
    </w:pPr>
  </w:style>
  <w:style w:type="paragraph" w:styleId="NoteHeading">
    <w:name w:val="Note Heading"/>
    <w:basedOn w:val="Normal"/>
    <w:next w:val="Normal"/>
    <w:link w:val="NoteHeadingChar"/>
    <w:uiPriority w:val="99"/>
    <w:unhideWhenUsed/>
    <w:rsid w:val="00AB33BB"/>
    <w:rPr>
      <w:rFonts w:ascii="Adobe Garamond Pro" w:hAnsi="Adobe Garamond Pro"/>
      <w:sz w:val="24"/>
      <w:szCs w:val="24"/>
      <w:lang w:val="en-US" w:eastAsia="x-none"/>
    </w:rPr>
  </w:style>
  <w:style w:type="character" w:customStyle="1" w:styleId="NoteHeadingChar">
    <w:name w:val="Note Heading Char"/>
    <w:link w:val="NoteHeading"/>
    <w:uiPriority w:val="99"/>
    <w:rsid w:val="00AB33BB"/>
    <w:rPr>
      <w:rFonts w:ascii="Adobe Garamond Pro" w:hAnsi="Adobe Garamond Pro"/>
      <w:sz w:val="24"/>
      <w:szCs w:val="24"/>
      <w:lang w:val="en-US"/>
    </w:rPr>
  </w:style>
  <w:style w:type="paragraph" w:styleId="ListNumber">
    <w:name w:val="List Number"/>
    <w:basedOn w:val="Normal"/>
    <w:uiPriority w:val="99"/>
    <w:unhideWhenUsed/>
    <w:rsid w:val="00D32832"/>
    <w:pPr>
      <w:numPr>
        <w:numId w:val="3"/>
      </w:numPr>
      <w:ind w:left="1872" w:hanging="284"/>
      <w:contextualSpacing/>
    </w:pPr>
  </w:style>
  <w:style w:type="character" w:styleId="LineNumber">
    <w:name w:val="line number"/>
    <w:basedOn w:val="DefaultParagraphFont"/>
    <w:uiPriority w:val="99"/>
    <w:unhideWhenUsed/>
    <w:rsid w:val="00D32832"/>
  </w:style>
  <w:style w:type="paragraph" w:styleId="ListNumber2">
    <w:name w:val="List Number 2"/>
    <w:basedOn w:val="Normal"/>
    <w:uiPriority w:val="99"/>
    <w:unhideWhenUsed/>
    <w:rsid w:val="00D32832"/>
    <w:pPr>
      <w:numPr>
        <w:ilvl w:val="1"/>
        <w:numId w:val="3"/>
      </w:numPr>
      <w:contextualSpacing/>
    </w:pPr>
  </w:style>
  <w:style w:type="paragraph" w:styleId="Header">
    <w:name w:val="header"/>
    <w:basedOn w:val="Normal"/>
    <w:link w:val="HeaderChar1"/>
    <w:rsid w:val="003065EC"/>
    <w:pPr>
      <w:tabs>
        <w:tab w:val="center" w:pos="4320"/>
        <w:tab w:val="right" w:pos="8640"/>
      </w:tabs>
    </w:pPr>
    <w:rPr>
      <w:rFonts w:ascii="Adobe Garamond Pro" w:hAnsi="Adobe Garamond Pro"/>
      <w:sz w:val="24"/>
      <w:szCs w:val="24"/>
      <w:lang w:val="en-US" w:eastAsia="x-none"/>
    </w:rPr>
  </w:style>
  <w:style w:type="character" w:customStyle="1" w:styleId="HeaderChar1">
    <w:name w:val="Header Char1"/>
    <w:link w:val="Header"/>
    <w:rsid w:val="003065EC"/>
    <w:rPr>
      <w:rFonts w:ascii="Adobe Garamond Pro" w:hAnsi="Adobe Garamond Pro"/>
      <w:sz w:val="24"/>
      <w:szCs w:val="24"/>
      <w:lang w:val="en-US"/>
    </w:rPr>
  </w:style>
  <w:style w:type="paragraph" w:styleId="Footer">
    <w:name w:val="footer"/>
    <w:basedOn w:val="Normal"/>
    <w:link w:val="FooterChar"/>
    <w:uiPriority w:val="99"/>
    <w:rsid w:val="00277E2A"/>
    <w:pPr>
      <w:tabs>
        <w:tab w:val="center" w:pos="4320"/>
        <w:tab w:val="right" w:pos="8640"/>
      </w:tabs>
      <w:spacing w:before="280" w:after="0"/>
    </w:pPr>
    <w:rPr>
      <w:rFonts w:ascii="Arial Narrow" w:hAnsi="Arial Narrow"/>
      <w:b/>
      <w:color w:val="FFFFFF"/>
      <w:sz w:val="24"/>
      <w:szCs w:val="24"/>
      <w:lang w:val="en-US" w:eastAsia="x-none"/>
    </w:rPr>
  </w:style>
  <w:style w:type="character" w:customStyle="1" w:styleId="FooterChar">
    <w:name w:val="Footer Char"/>
    <w:link w:val="Footer"/>
    <w:uiPriority w:val="99"/>
    <w:rsid w:val="00277E2A"/>
    <w:rPr>
      <w:rFonts w:ascii="Arial Narrow" w:hAnsi="Arial Narrow"/>
      <w:b/>
      <w:color w:val="FFFFFF"/>
      <w:sz w:val="24"/>
      <w:szCs w:val="24"/>
      <w:lang w:val="en-US"/>
    </w:rPr>
  </w:style>
  <w:style w:type="character" w:styleId="PageNumber">
    <w:name w:val="page number"/>
    <w:basedOn w:val="DefaultParagraphFont"/>
    <w:rsid w:val="00277E2A"/>
  </w:style>
  <w:style w:type="character" w:styleId="Hyperlink">
    <w:name w:val="Hyperlink"/>
    <w:uiPriority w:val="99"/>
    <w:rsid w:val="00321559"/>
    <w:rPr>
      <w:color w:val="0000FF"/>
      <w:u w:val="single"/>
    </w:rPr>
  </w:style>
  <w:style w:type="paragraph" w:styleId="NormalWeb">
    <w:name w:val="Normal (Web)"/>
    <w:basedOn w:val="Normal"/>
    <w:uiPriority w:val="99"/>
    <w:rsid w:val="00321559"/>
    <w:pPr>
      <w:spacing w:before="100" w:beforeAutospacing="1" w:after="100" w:afterAutospacing="1"/>
    </w:pPr>
    <w:rPr>
      <w:rFonts w:ascii="Century Gothic" w:hAnsi="Century Gothic"/>
    </w:rPr>
  </w:style>
  <w:style w:type="character" w:styleId="Strong">
    <w:name w:val="Strong"/>
    <w:uiPriority w:val="22"/>
    <w:qFormat/>
    <w:rsid w:val="00FC70EE"/>
    <w:rPr>
      <w:b/>
      <w:bCs/>
    </w:rPr>
  </w:style>
  <w:style w:type="paragraph" w:customStyle="1" w:styleId="attending">
    <w:name w:val="attending"/>
    <w:basedOn w:val="Normal"/>
    <w:link w:val="attendingChar"/>
    <w:rsid w:val="00321559"/>
    <w:pPr>
      <w:tabs>
        <w:tab w:val="left" w:pos="2268"/>
        <w:tab w:val="left" w:pos="3969"/>
      </w:tabs>
      <w:spacing w:after="240"/>
    </w:pPr>
    <w:rPr>
      <w:rFonts w:ascii="Tms Rmn" w:hAnsi="Tms Rmn"/>
      <w:sz w:val="22"/>
      <w:lang w:eastAsia="en-US"/>
    </w:rPr>
  </w:style>
  <w:style w:type="character" w:customStyle="1" w:styleId="StyleHyperlinkCenturyGothicNounderline">
    <w:name w:val="Style Hyperlink + Century Gothic No underline"/>
    <w:rsid w:val="00321559"/>
    <w:rPr>
      <w:rFonts w:ascii="Century Gothic" w:hAnsi="Century Gothic"/>
      <w:dstrike w:val="0"/>
      <w:color w:val="FFFFFF"/>
      <w:sz w:val="22"/>
      <w:szCs w:val="22"/>
      <w:u w:val="words"/>
    </w:rPr>
  </w:style>
  <w:style w:type="paragraph" w:customStyle="1" w:styleId="StyleattendingCenturyGothic10ptItalicGreenAfter0pt">
    <w:name w:val="Style attending + Century Gothic 10 pt Italic Green After:  0 pt"/>
    <w:basedOn w:val="attending"/>
    <w:rsid w:val="00321559"/>
    <w:rPr>
      <w:rFonts w:ascii="Century Gothic" w:hAnsi="Century Gothic"/>
      <w:i/>
      <w:iCs/>
      <w:color w:val="008000"/>
      <w:sz w:val="20"/>
    </w:rPr>
  </w:style>
  <w:style w:type="paragraph" w:customStyle="1" w:styleId="TableHeader">
    <w:name w:val="Table Header"/>
    <w:basedOn w:val="Normal"/>
    <w:rsid w:val="00321559"/>
    <w:pPr>
      <w:keepNext/>
      <w:spacing w:before="80" w:after="80"/>
    </w:pPr>
    <w:rPr>
      <w:rFonts w:ascii="Arial" w:hAnsi="Arial"/>
      <w:b/>
      <w:sz w:val="22"/>
    </w:rPr>
  </w:style>
  <w:style w:type="character" w:styleId="FollowedHyperlink">
    <w:name w:val="FollowedHyperlink"/>
    <w:rsid w:val="00321559"/>
    <w:rPr>
      <w:color w:val="800080"/>
      <w:u w:val="single"/>
    </w:rPr>
  </w:style>
  <w:style w:type="character" w:styleId="Emphasis">
    <w:name w:val="Emphasis"/>
    <w:uiPriority w:val="20"/>
    <w:qFormat/>
    <w:rsid w:val="00FC70EE"/>
    <w:rPr>
      <w:caps/>
      <w:color w:val="243F60"/>
      <w:spacing w:val="5"/>
    </w:rPr>
  </w:style>
  <w:style w:type="paragraph" w:styleId="BalloonText">
    <w:name w:val="Balloon Text"/>
    <w:basedOn w:val="Normal"/>
    <w:link w:val="BalloonTextChar"/>
    <w:rsid w:val="00321559"/>
    <w:pPr>
      <w:spacing w:after="0"/>
    </w:pPr>
    <w:rPr>
      <w:rFonts w:ascii="Tahoma" w:eastAsia="Times New Roman" w:hAnsi="Tahoma"/>
      <w:sz w:val="16"/>
      <w:szCs w:val="16"/>
      <w:lang w:val="x-none" w:eastAsia="x-none"/>
    </w:rPr>
  </w:style>
  <w:style w:type="character" w:customStyle="1" w:styleId="BalloonTextChar">
    <w:name w:val="Balloon Text Char"/>
    <w:link w:val="BalloonText"/>
    <w:rsid w:val="00321559"/>
    <w:rPr>
      <w:rFonts w:ascii="Tahoma" w:eastAsia="Times New Roman" w:hAnsi="Tahoma" w:cs="Tahoma"/>
      <w:sz w:val="16"/>
      <w:szCs w:val="16"/>
    </w:rPr>
  </w:style>
  <w:style w:type="paragraph" w:customStyle="1" w:styleId="CharCharCharChar">
    <w:name w:val="Char Char Char Char"/>
    <w:basedOn w:val="Normal"/>
    <w:rsid w:val="00321559"/>
    <w:pPr>
      <w:spacing w:after="0"/>
    </w:pPr>
    <w:rPr>
      <w:rFonts w:ascii="Arial" w:hAnsi="Arial" w:cs="Arial"/>
      <w:sz w:val="22"/>
      <w:szCs w:val="22"/>
    </w:rPr>
  </w:style>
  <w:style w:type="character" w:customStyle="1" w:styleId="apple-style-span">
    <w:name w:val="apple-style-span"/>
    <w:basedOn w:val="DefaultParagraphFont"/>
    <w:rsid w:val="00321559"/>
  </w:style>
  <w:style w:type="paragraph" w:customStyle="1" w:styleId="Default">
    <w:name w:val="Default"/>
    <w:rsid w:val="00321559"/>
    <w:pPr>
      <w:autoSpaceDE w:val="0"/>
      <w:autoSpaceDN w:val="0"/>
      <w:adjustRightInd w:val="0"/>
      <w:spacing w:before="200" w:after="200" w:line="288" w:lineRule="auto"/>
    </w:pPr>
    <w:rPr>
      <w:rFonts w:ascii="Hypatia Sans Pro" w:hAnsi="Hypatia Sans Pro" w:cs="Hypatia Sans Pro"/>
      <w:color w:val="000000"/>
      <w:sz w:val="24"/>
      <w:szCs w:val="24"/>
      <w:lang w:val="en-US" w:eastAsia="en-US"/>
    </w:rPr>
  </w:style>
  <w:style w:type="paragraph" w:styleId="BodyText">
    <w:name w:val="Body Text"/>
    <w:basedOn w:val="Default"/>
    <w:next w:val="Default"/>
    <w:link w:val="BodyTextChar"/>
    <w:qFormat/>
    <w:rsid w:val="00321559"/>
    <w:rPr>
      <w:rFonts w:eastAsia="Times New Roman" w:cs="Times New Roman"/>
      <w:color w:val="auto"/>
      <w:lang w:eastAsia="x-none"/>
    </w:rPr>
  </w:style>
  <w:style w:type="character" w:customStyle="1" w:styleId="BodyTextChar">
    <w:name w:val="Body Text Char"/>
    <w:link w:val="BodyText"/>
    <w:rsid w:val="00321559"/>
    <w:rPr>
      <w:rFonts w:ascii="Hypatia Sans Pro" w:eastAsia="Times New Roman" w:hAnsi="Hypatia Sans Pro"/>
      <w:sz w:val="24"/>
      <w:szCs w:val="24"/>
      <w:lang w:val="en-US"/>
    </w:rPr>
  </w:style>
  <w:style w:type="paragraph" w:customStyle="1" w:styleId="default0">
    <w:name w:val="default"/>
    <w:basedOn w:val="Normal"/>
    <w:rsid w:val="00321559"/>
    <w:pPr>
      <w:autoSpaceDE w:val="0"/>
      <w:autoSpaceDN w:val="0"/>
      <w:spacing w:after="0"/>
    </w:pPr>
    <w:rPr>
      <w:rFonts w:ascii="Garamond" w:hAnsi="Garamond"/>
      <w:color w:val="000000"/>
    </w:rPr>
  </w:style>
  <w:style w:type="character" w:styleId="HTMLCite">
    <w:name w:val="HTML Cite"/>
    <w:rsid w:val="00321559"/>
    <w:rPr>
      <w:i w:val="0"/>
      <w:iCs w:val="0"/>
      <w:color w:val="008000"/>
    </w:rPr>
  </w:style>
  <w:style w:type="paragraph" w:customStyle="1" w:styleId="styleattendingcenturygothic10ptitalicgreenafter0pt0">
    <w:name w:val="styleattendingcenturygothic10ptitalicgreenafter0pt"/>
    <w:basedOn w:val="Normal"/>
    <w:rsid w:val="00321559"/>
    <w:pPr>
      <w:spacing w:after="240"/>
    </w:pPr>
    <w:rPr>
      <w:rFonts w:ascii="Century Gothic" w:hAnsi="Century Gothic"/>
      <w:i/>
      <w:iCs/>
      <w:color w:val="008000"/>
    </w:rPr>
  </w:style>
  <w:style w:type="paragraph" w:customStyle="1" w:styleId="Singlelinetext">
    <w:name w:val="Single line text"/>
    <w:basedOn w:val="NormalIndent"/>
    <w:rsid w:val="00321559"/>
    <w:pPr>
      <w:tabs>
        <w:tab w:val="left" w:pos="284"/>
        <w:tab w:val="left" w:pos="567"/>
        <w:tab w:val="left" w:pos="1134"/>
        <w:tab w:val="left" w:pos="2268"/>
        <w:tab w:val="left" w:pos="4820"/>
        <w:tab w:val="left" w:pos="5670"/>
        <w:tab w:val="left" w:pos="7938"/>
        <w:tab w:val="left" w:pos="9072"/>
        <w:tab w:val="right" w:pos="9639"/>
      </w:tabs>
      <w:ind w:left="0"/>
    </w:pPr>
    <w:rPr>
      <w:rFonts w:ascii="Times New Roman" w:hAnsi="Times New Roman"/>
      <w:sz w:val="24"/>
    </w:rPr>
  </w:style>
  <w:style w:type="paragraph" w:styleId="NormalIndent">
    <w:name w:val="Normal Indent"/>
    <w:basedOn w:val="Normal"/>
    <w:rsid w:val="00321559"/>
    <w:pPr>
      <w:spacing w:after="0"/>
      <w:ind w:left="720"/>
    </w:pPr>
    <w:rPr>
      <w:rFonts w:ascii="Century Gothic" w:hAnsi="Century Gothic"/>
    </w:rPr>
  </w:style>
  <w:style w:type="paragraph" w:customStyle="1" w:styleId="CharCharCharCharCharCharChar">
    <w:name w:val="Char Char Char Char Char Char Char"/>
    <w:basedOn w:val="Normal"/>
    <w:autoRedefine/>
    <w:rsid w:val="00321559"/>
    <w:pPr>
      <w:keepNext/>
      <w:keepLines/>
      <w:spacing w:after="120"/>
    </w:pPr>
    <w:rPr>
      <w:rFonts w:ascii="Arial" w:hAnsi="Arial"/>
      <w:sz w:val="22"/>
    </w:rPr>
  </w:style>
  <w:style w:type="character" w:styleId="CommentReference">
    <w:name w:val="annotation reference"/>
    <w:uiPriority w:val="99"/>
    <w:rsid w:val="00321559"/>
    <w:rPr>
      <w:sz w:val="16"/>
      <w:szCs w:val="16"/>
    </w:rPr>
  </w:style>
  <w:style w:type="paragraph" w:styleId="CommentText">
    <w:name w:val="annotation text"/>
    <w:basedOn w:val="Normal"/>
    <w:link w:val="CommentTextChar"/>
    <w:uiPriority w:val="99"/>
    <w:rsid w:val="00321559"/>
    <w:pPr>
      <w:spacing w:after="0"/>
    </w:pPr>
    <w:rPr>
      <w:rFonts w:ascii="Century Gothic" w:eastAsia="Times New Roman" w:hAnsi="Century Gothic"/>
      <w:lang w:val="x-none" w:eastAsia="x-none"/>
    </w:rPr>
  </w:style>
  <w:style w:type="character" w:customStyle="1" w:styleId="CommentTextChar">
    <w:name w:val="Comment Text Char"/>
    <w:link w:val="CommentText"/>
    <w:uiPriority w:val="99"/>
    <w:rsid w:val="00321559"/>
    <w:rPr>
      <w:rFonts w:ascii="Century Gothic" w:eastAsia="Times New Roman" w:hAnsi="Century Gothic"/>
    </w:rPr>
  </w:style>
  <w:style w:type="paragraph" w:styleId="CommentSubject">
    <w:name w:val="annotation subject"/>
    <w:basedOn w:val="CommentText"/>
    <w:next w:val="CommentText"/>
    <w:link w:val="CommentSubjectChar"/>
    <w:rsid w:val="00321559"/>
    <w:rPr>
      <w:b/>
      <w:bCs/>
    </w:rPr>
  </w:style>
  <w:style w:type="character" w:customStyle="1" w:styleId="CommentSubjectChar">
    <w:name w:val="Comment Subject Char"/>
    <w:link w:val="CommentSubject"/>
    <w:rsid w:val="00321559"/>
    <w:rPr>
      <w:rFonts w:ascii="Century Gothic" w:eastAsia="Times New Roman" w:hAnsi="Century Gothic"/>
      <w:b/>
      <w:bCs/>
    </w:rPr>
  </w:style>
  <w:style w:type="paragraph" w:styleId="TOC1">
    <w:name w:val="toc 1"/>
    <w:basedOn w:val="Normal"/>
    <w:next w:val="Normal"/>
    <w:autoRedefine/>
    <w:uiPriority w:val="39"/>
    <w:rsid w:val="005C7CBD"/>
    <w:pPr>
      <w:tabs>
        <w:tab w:val="right" w:leader="dot" w:pos="8779"/>
      </w:tabs>
      <w:spacing w:before="120" w:after="120"/>
    </w:pPr>
    <w:rPr>
      <w:b/>
      <w:bCs/>
      <w:caps/>
    </w:rPr>
  </w:style>
  <w:style w:type="character" w:styleId="HTMLAcronym">
    <w:name w:val="HTML Acronym"/>
    <w:basedOn w:val="DefaultParagraphFont"/>
    <w:rsid w:val="00553CBB"/>
  </w:style>
  <w:style w:type="paragraph" w:styleId="TOC2">
    <w:name w:val="toc 2"/>
    <w:basedOn w:val="Normal"/>
    <w:next w:val="Normal"/>
    <w:autoRedefine/>
    <w:uiPriority w:val="39"/>
    <w:rsid w:val="009609BE"/>
    <w:pPr>
      <w:spacing w:before="0" w:after="0"/>
      <w:ind w:left="200"/>
    </w:pPr>
    <w:rPr>
      <w:smallCaps/>
    </w:rPr>
  </w:style>
  <w:style w:type="paragraph" w:styleId="TOC3">
    <w:name w:val="toc 3"/>
    <w:basedOn w:val="Normal"/>
    <w:next w:val="Normal"/>
    <w:autoRedefine/>
    <w:uiPriority w:val="39"/>
    <w:rsid w:val="009609BE"/>
    <w:pPr>
      <w:spacing w:before="0" w:after="0"/>
      <w:ind w:left="400"/>
    </w:pPr>
    <w:rPr>
      <w:i/>
      <w:iCs/>
    </w:rPr>
  </w:style>
  <w:style w:type="paragraph" w:styleId="TOC4">
    <w:name w:val="toc 4"/>
    <w:basedOn w:val="Normal"/>
    <w:next w:val="Normal"/>
    <w:autoRedefine/>
    <w:rsid w:val="009609BE"/>
    <w:pPr>
      <w:spacing w:before="0" w:after="0"/>
      <w:ind w:left="600"/>
    </w:pPr>
    <w:rPr>
      <w:sz w:val="18"/>
      <w:szCs w:val="18"/>
    </w:rPr>
  </w:style>
  <w:style w:type="paragraph" w:styleId="TOC5">
    <w:name w:val="toc 5"/>
    <w:basedOn w:val="Normal"/>
    <w:next w:val="Normal"/>
    <w:autoRedefine/>
    <w:rsid w:val="009609BE"/>
    <w:pPr>
      <w:spacing w:before="0" w:after="0"/>
      <w:ind w:left="800"/>
    </w:pPr>
    <w:rPr>
      <w:sz w:val="18"/>
      <w:szCs w:val="18"/>
    </w:rPr>
  </w:style>
  <w:style w:type="paragraph" w:styleId="TOC6">
    <w:name w:val="toc 6"/>
    <w:basedOn w:val="Normal"/>
    <w:next w:val="Normal"/>
    <w:autoRedefine/>
    <w:rsid w:val="009609BE"/>
    <w:pPr>
      <w:spacing w:before="0" w:after="0"/>
      <w:ind w:left="1000"/>
    </w:pPr>
    <w:rPr>
      <w:sz w:val="18"/>
      <w:szCs w:val="18"/>
    </w:rPr>
  </w:style>
  <w:style w:type="paragraph" w:styleId="TOC7">
    <w:name w:val="toc 7"/>
    <w:basedOn w:val="Normal"/>
    <w:next w:val="Normal"/>
    <w:autoRedefine/>
    <w:rsid w:val="009609BE"/>
    <w:pPr>
      <w:spacing w:before="0" w:after="0"/>
      <w:ind w:left="1200"/>
    </w:pPr>
    <w:rPr>
      <w:sz w:val="18"/>
      <w:szCs w:val="18"/>
    </w:rPr>
  </w:style>
  <w:style w:type="paragraph" w:styleId="TOC8">
    <w:name w:val="toc 8"/>
    <w:basedOn w:val="Normal"/>
    <w:next w:val="Normal"/>
    <w:autoRedefine/>
    <w:rsid w:val="009609BE"/>
    <w:pPr>
      <w:spacing w:before="0" w:after="0"/>
      <w:ind w:left="1400"/>
    </w:pPr>
    <w:rPr>
      <w:sz w:val="18"/>
      <w:szCs w:val="18"/>
    </w:rPr>
  </w:style>
  <w:style w:type="paragraph" w:styleId="TOC9">
    <w:name w:val="toc 9"/>
    <w:basedOn w:val="Normal"/>
    <w:next w:val="Normal"/>
    <w:autoRedefine/>
    <w:rsid w:val="009609BE"/>
    <w:pPr>
      <w:spacing w:before="0" w:after="0"/>
      <w:ind w:left="1600"/>
    </w:pPr>
    <w:rPr>
      <w:sz w:val="18"/>
      <w:szCs w:val="18"/>
    </w:rPr>
  </w:style>
  <w:style w:type="paragraph" w:customStyle="1" w:styleId="Barhead">
    <w:name w:val="Bar head"/>
    <w:basedOn w:val="Heading3"/>
    <w:rsid w:val="009A7B90"/>
    <w:pPr>
      <w:numPr>
        <w:numId w:val="8"/>
      </w:numPr>
      <w:spacing w:before="0"/>
      <w:ind w:left="113"/>
    </w:pPr>
    <w:rPr>
      <w:color w:val="FFFFFF"/>
    </w:rPr>
  </w:style>
  <w:style w:type="paragraph" w:customStyle="1" w:styleId="Heading1-MR">
    <w:name w:val="Heading 1 - MR"/>
    <w:next w:val="Normal"/>
    <w:autoRedefine/>
    <w:rsid w:val="00750E9B"/>
    <w:pPr>
      <w:pageBreakBefore/>
      <w:pBdr>
        <w:top w:val="single" w:sz="4" w:space="1" w:color="17365D"/>
      </w:pBdr>
      <w:spacing w:before="240" w:after="120" w:line="288" w:lineRule="auto"/>
      <w:ind w:left="284"/>
    </w:pPr>
    <w:rPr>
      <w:b/>
      <w:bCs/>
      <w:caps/>
      <w:color w:val="17365D"/>
      <w:spacing w:val="20"/>
      <w:sz w:val="24"/>
      <w:szCs w:val="24"/>
      <w:lang w:eastAsia="en-US"/>
    </w:rPr>
  </w:style>
  <w:style w:type="paragraph" w:customStyle="1" w:styleId="Heading2-MR">
    <w:name w:val="Heading 2 - MR"/>
    <w:basedOn w:val="attending"/>
    <w:link w:val="Heading2-MRChar"/>
    <w:autoRedefine/>
    <w:rsid w:val="004B697C"/>
    <w:pPr>
      <w:keepNext/>
      <w:spacing w:before="360" w:after="20"/>
    </w:pPr>
    <w:rPr>
      <w:rFonts w:ascii="Calibri" w:hAnsi="Calibri"/>
      <w:b/>
      <w:bCs/>
      <w:sz w:val="24"/>
      <w:szCs w:val="24"/>
      <w:lang w:val="en-GB" w:eastAsia="x-none"/>
    </w:rPr>
  </w:style>
  <w:style w:type="paragraph" w:customStyle="1" w:styleId="Title1">
    <w:name w:val="Title1"/>
    <w:basedOn w:val="Normal"/>
    <w:autoRedefine/>
    <w:rsid w:val="00B55EDF"/>
    <w:pPr>
      <w:spacing w:after="0" w:line="240" w:lineRule="auto"/>
      <w:ind w:left="113"/>
    </w:pPr>
    <w:rPr>
      <w:rFonts w:ascii="Century Gothic" w:hAnsi="Century Gothic"/>
      <w:color w:val="FFFFFF"/>
      <w:spacing w:val="40"/>
      <w:sz w:val="84"/>
    </w:rPr>
  </w:style>
  <w:style w:type="paragraph" w:customStyle="1" w:styleId="issuenumber">
    <w:name w:val="issue number"/>
    <w:basedOn w:val="Normal"/>
    <w:qFormat/>
    <w:rsid w:val="00372594"/>
    <w:rPr>
      <w:rFonts w:ascii="Arial Narrow" w:hAnsi="Arial Narrow"/>
    </w:rPr>
  </w:style>
  <w:style w:type="paragraph" w:customStyle="1" w:styleId="heading2-mr0">
    <w:name w:val="heading2-mr"/>
    <w:basedOn w:val="Normal"/>
    <w:rsid w:val="005805C7"/>
    <w:pPr>
      <w:keepNext/>
      <w:spacing w:before="360" w:after="20" w:line="300" w:lineRule="atLeast"/>
    </w:pPr>
    <w:rPr>
      <w:rFonts w:ascii="Arial Narrow" w:hAnsi="Arial Narrow"/>
      <w:b/>
      <w:bCs/>
      <w:color w:val="20382B"/>
      <w:sz w:val="26"/>
      <w:szCs w:val="26"/>
    </w:rPr>
  </w:style>
  <w:style w:type="paragraph" w:customStyle="1" w:styleId="heading2-mr00">
    <w:name w:val="heading2-mr0"/>
    <w:basedOn w:val="Normal"/>
    <w:rsid w:val="00EA3F5A"/>
    <w:pPr>
      <w:keepNext/>
      <w:spacing w:before="360" w:after="20" w:line="300" w:lineRule="atLeast"/>
    </w:pPr>
    <w:rPr>
      <w:rFonts w:ascii="Arial Narrow" w:hAnsi="Arial Narrow"/>
      <w:b/>
      <w:bCs/>
      <w:color w:val="20382B"/>
      <w:sz w:val="26"/>
      <w:szCs w:val="26"/>
    </w:rPr>
  </w:style>
  <w:style w:type="character" w:customStyle="1" w:styleId="attendingChar">
    <w:name w:val="attending Char"/>
    <w:link w:val="attending"/>
    <w:rsid w:val="00CF653B"/>
    <w:rPr>
      <w:rFonts w:ascii="Tms Rmn" w:hAnsi="Tms Rmn"/>
      <w:sz w:val="22"/>
      <w:lang w:val="en-AU" w:eastAsia="en-US" w:bidi="ar-SA"/>
    </w:rPr>
  </w:style>
  <w:style w:type="character" w:customStyle="1" w:styleId="Heading2-MRChar">
    <w:name w:val="Heading 2 - MR Char"/>
    <w:link w:val="Heading2-MR"/>
    <w:rsid w:val="004B697C"/>
    <w:rPr>
      <w:rFonts w:ascii="Calibri" w:hAnsi="Calibri"/>
      <w:b/>
      <w:bCs/>
      <w:sz w:val="24"/>
      <w:szCs w:val="24"/>
      <w:lang w:val="en-GB" w:eastAsia="x-none"/>
    </w:rPr>
  </w:style>
  <w:style w:type="paragraph" w:styleId="PlainText">
    <w:name w:val="Plain Text"/>
    <w:basedOn w:val="Normal"/>
    <w:link w:val="PlainTextChar1"/>
    <w:uiPriority w:val="99"/>
    <w:rsid w:val="00660433"/>
    <w:pPr>
      <w:spacing w:after="0" w:line="240" w:lineRule="auto"/>
    </w:pPr>
    <w:rPr>
      <w:rFonts w:ascii="Century Gothic" w:hAnsi="Century Gothic"/>
      <w:lang w:val="en-US" w:eastAsia="en-US"/>
    </w:rPr>
  </w:style>
  <w:style w:type="paragraph" w:styleId="DocumentMap">
    <w:name w:val="Document Map"/>
    <w:basedOn w:val="Normal"/>
    <w:semiHidden/>
    <w:rsid w:val="00660433"/>
    <w:pPr>
      <w:shd w:val="clear" w:color="auto" w:fill="000080"/>
    </w:pPr>
    <w:rPr>
      <w:rFonts w:ascii="Tahoma" w:hAnsi="Tahoma" w:cs="Tahoma"/>
    </w:rPr>
  </w:style>
  <w:style w:type="paragraph" w:customStyle="1" w:styleId="msonormalcxspmiddle">
    <w:name w:val="msonormalcxspmiddle"/>
    <w:basedOn w:val="Normal"/>
    <w:rsid w:val="008E6B65"/>
    <w:pPr>
      <w:spacing w:before="100" w:beforeAutospacing="1" w:after="100" w:afterAutospacing="1" w:line="240" w:lineRule="auto"/>
    </w:pPr>
    <w:rPr>
      <w:rFonts w:ascii="Times New Roman" w:hAnsi="Times New Roman"/>
    </w:rPr>
  </w:style>
  <w:style w:type="paragraph" w:customStyle="1" w:styleId="msolistparagraph0">
    <w:name w:val="msolistparagraph"/>
    <w:basedOn w:val="Normal"/>
    <w:rsid w:val="00AA483E"/>
    <w:pPr>
      <w:spacing w:after="0" w:line="240" w:lineRule="auto"/>
      <w:ind w:left="720"/>
    </w:pPr>
    <w:rPr>
      <w:sz w:val="22"/>
      <w:szCs w:val="22"/>
    </w:rPr>
  </w:style>
  <w:style w:type="character" w:customStyle="1" w:styleId="PlainTextChar1">
    <w:name w:val="Plain Text Char1"/>
    <w:link w:val="PlainText"/>
    <w:uiPriority w:val="99"/>
    <w:locked/>
    <w:rsid w:val="002842A5"/>
    <w:rPr>
      <w:rFonts w:ascii="Century Gothic" w:hAnsi="Century Gothic"/>
      <w:lang w:val="en-US" w:eastAsia="en-US" w:bidi="ar-SA"/>
    </w:rPr>
  </w:style>
  <w:style w:type="paragraph" w:customStyle="1" w:styleId="listparagraph">
    <w:name w:val="listparagraph"/>
    <w:basedOn w:val="Normal"/>
    <w:rsid w:val="009C34AE"/>
    <w:pPr>
      <w:ind w:left="720"/>
    </w:pPr>
    <w:rPr>
      <w:sz w:val="22"/>
      <w:szCs w:val="22"/>
    </w:rPr>
  </w:style>
  <w:style w:type="character" w:customStyle="1" w:styleId="PlainTextChar">
    <w:name w:val="Plain Text Char"/>
    <w:uiPriority w:val="99"/>
    <w:locked/>
    <w:rsid w:val="00DB5E06"/>
    <w:rPr>
      <w:rFonts w:ascii="Calibri" w:hAnsi="Calibri" w:cs="Consolas"/>
      <w:sz w:val="21"/>
      <w:szCs w:val="21"/>
    </w:rPr>
  </w:style>
  <w:style w:type="character" w:customStyle="1" w:styleId="HeaderChar">
    <w:name w:val="Header Char"/>
    <w:rsid w:val="00801B5C"/>
    <w:rPr>
      <w:rFonts w:ascii="Century Gothic" w:hAnsi="Century Gothic"/>
      <w:sz w:val="24"/>
      <w:szCs w:val="24"/>
      <w:lang w:val="en-AU" w:eastAsia="en-AU" w:bidi="ar-SA"/>
    </w:rPr>
  </w:style>
  <w:style w:type="character" w:customStyle="1" w:styleId="ehood">
    <w:name w:val="ehood"/>
    <w:semiHidden/>
    <w:rsid w:val="0038378E"/>
    <w:rPr>
      <w:rFonts w:ascii="Century Gothic" w:hAnsi="Century Gothic"/>
      <w:b w:val="0"/>
      <w:bCs w:val="0"/>
      <w:i w:val="0"/>
      <w:iCs w:val="0"/>
      <w:strike w:val="0"/>
      <w:color w:val="000080"/>
      <w:sz w:val="20"/>
      <w:szCs w:val="20"/>
      <w:u w:val="none"/>
    </w:rPr>
  </w:style>
  <w:style w:type="paragraph" w:customStyle="1" w:styleId="MediumGrid1-Accent21">
    <w:name w:val="Medium Grid 1 - Accent 21"/>
    <w:basedOn w:val="Normal"/>
    <w:uiPriority w:val="34"/>
    <w:rsid w:val="007967ED"/>
    <w:pPr>
      <w:spacing w:after="0" w:line="240" w:lineRule="auto"/>
      <w:ind w:left="720"/>
    </w:pPr>
    <w:rPr>
      <w:rFonts w:ascii="Times New Roman" w:hAnsi="Times New Roman"/>
    </w:rPr>
  </w:style>
  <w:style w:type="paragraph" w:customStyle="1" w:styleId="RPSEBullet">
    <w:name w:val="RPSE Bullet"/>
    <w:basedOn w:val="Normal"/>
    <w:rsid w:val="003325F5"/>
    <w:pPr>
      <w:numPr>
        <w:numId w:val="4"/>
      </w:numPr>
      <w:spacing w:after="0" w:line="240" w:lineRule="auto"/>
      <w:jc w:val="both"/>
    </w:pPr>
    <w:rPr>
      <w:rFonts w:ascii="Arial" w:hAnsi="Arial"/>
      <w:sz w:val="22"/>
    </w:rPr>
  </w:style>
  <w:style w:type="paragraph" w:customStyle="1" w:styleId="MediumList2-Accent21">
    <w:name w:val="Medium List 2 - Accent 21"/>
    <w:hidden/>
    <w:uiPriority w:val="99"/>
    <w:semiHidden/>
    <w:rsid w:val="00061FB7"/>
    <w:pPr>
      <w:spacing w:before="200" w:after="200" w:line="288" w:lineRule="auto"/>
    </w:pPr>
    <w:rPr>
      <w:rFonts w:ascii="Garamond" w:hAnsi="Garamond"/>
      <w:sz w:val="24"/>
      <w:szCs w:val="24"/>
      <w:lang w:eastAsia="en-US"/>
    </w:rPr>
  </w:style>
  <w:style w:type="paragraph" w:customStyle="1" w:styleId="BodyText1">
    <w:name w:val="Body Text1"/>
    <w:basedOn w:val="Normal"/>
    <w:link w:val="bodytextChar0"/>
    <w:rsid w:val="00DA1FF4"/>
    <w:pPr>
      <w:autoSpaceDE w:val="0"/>
      <w:autoSpaceDN w:val="0"/>
      <w:adjustRightInd w:val="0"/>
    </w:pPr>
    <w:rPr>
      <w:rFonts w:ascii="Garamond" w:hAnsi="Garamond"/>
      <w:sz w:val="24"/>
      <w:szCs w:val="24"/>
      <w:lang w:val="x-none" w:eastAsia="en-US"/>
    </w:rPr>
  </w:style>
  <w:style w:type="character" w:customStyle="1" w:styleId="isk-term1">
    <w:name w:val="isk-term1"/>
    <w:rsid w:val="005E610E"/>
    <w:rPr>
      <w:b/>
      <w:bCs/>
      <w:shd w:val="clear" w:color="auto" w:fill="F0F0F0"/>
    </w:rPr>
  </w:style>
  <w:style w:type="character" w:customStyle="1" w:styleId="bodytextChar0">
    <w:name w:val="body text Char"/>
    <w:link w:val="BodyText1"/>
    <w:rsid w:val="00DA1FF4"/>
    <w:rPr>
      <w:rFonts w:ascii="Garamond" w:hAnsi="Garamond"/>
      <w:sz w:val="24"/>
      <w:szCs w:val="24"/>
      <w:lang w:eastAsia="en-US"/>
    </w:rPr>
  </w:style>
  <w:style w:type="character" w:customStyle="1" w:styleId="createdate1">
    <w:name w:val="createdate1"/>
    <w:rsid w:val="007F174B"/>
    <w:rPr>
      <w:color w:val="666666"/>
      <w:spacing w:val="-15"/>
      <w:sz w:val="18"/>
      <w:szCs w:val="18"/>
    </w:rPr>
  </w:style>
  <w:style w:type="paragraph" w:customStyle="1" w:styleId="Heading1-MRsamepage">
    <w:name w:val="Heading 1 - MR same page"/>
    <w:basedOn w:val="Heading1-MR"/>
    <w:rsid w:val="0027431F"/>
    <w:pPr>
      <w:pageBreakBefore w:val="0"/>
    </w:pPr>
  </w:style>
  <w:style w:type="paragraph" w:customStyle="1" w:styleId="APPEAContact">
    <w:name w:val="APPEA Contact"/>
    <w:rsid w:val="0027431F"/>
    <w:pPr>
      <w:spacing w:before="120" w:after="200" w:line="288" w:lineRule="auto"/>
      <w:ind w:left="284"/>
    </w:pPr>
    <w:rPr>
      <w:caps/>
      <w:spacing w:val="20"/>
      <w:sz w:val="22"/>
      <w:szCs w:val="24"/>
    </w:rPr>
  </w:style>
  <w:style w:type="paragraph" w:customStyle="1" w:styleId="DotpointMR">
    <w:name w:val="Dot point MR"/>
    <w:basedOn w:val="Normal"/>
    <w:rsid w:val="00676B25"/>
    <w:pPr>
      <w:numPr>
        <w:numId w:val="6"/>
      </w:numPr>
      <w:spacing w:before="60"/>
    </w:pPr>
  </w:style>
  <w:style w:type="paragraph" w:customStyle="1" w:styleId="NumberedlistMR">
    <w:name w:val="Numbered list MR"/>
    <w:basedOn w:val="Normal"/>
    <w:rsid w:val="00676B25"/>
    <w:pPr>
      <w:numPr>
        <w:numId w:val="5"/>
      </w:numPr>
      <w:spacing w:before="60"/>
    </w:pPr>
  </w:style>
  <w:style w:type="paragraph" w:customStyle="1" w:styleId="Heading3MR">
    <w:name w:val="Heading 3 MR"/>
    <w:basedOn w:val="Normal"/>
    <w:rsid w:val="00676B25"/>
    <w:rPr>
      <w:b/>
    </w:rPr>
  </w:style>
  <w:style w:type="paragraph" w:customStyle="1" w:styleId="ContactMR">
    <w:name w:val="Contact MR"/>
    <w:basedOn w:val="Normal"/>
    <w:rsid w:val="006B3BB0"/>
    <w:pPr>
      <w:spacing w:after="0" w:line="240" w:lineRule="auto"/>
    </w:pPr>
    <w:rPr>
      <w:sz w:val="18"/>
    </w:rPr>
  </w:style>
  <w:style w:type="paragraph" w:customStyle="1" w:styleId="ContactheadingMR">
    <w:name w:val="Contact heading MR"/>
    <w:basedOn w:val="Barhead"/>
    <w:rsid w:val="00281847"/>
    <w:pPr>
      <w:ind w:left="0"/>
    </w:pPr>
    <w:rPr>
      <w:rFonts w:cs="Arial"/>
      <w:i/>
      <w:caps w:val="0"/>
      <w:color w:val="17365D"/>
      <w:spacing w:val="20"/>
      <w:szCs w:val="28"/>
      <w:lang w:eastAsia="en-US"/>
    </w:rPr>
  </w:style>
  <w:style w:type="paragraph" w:customStyle="1" w:styleId="ColorfulList-Accent11">
    <w:name w:val="Colorful List - Accent 11"/>
    <w:basedOn w:val="Normal"/>
    <w:uiPriority w:val="34"/>
    <w:rsid w:val="00984DD7"/>
    <w:pPr>
      <w:spacing w:after="0" w:line="240" w:lineRule="auto"/>
      <w:ind w:left="720"/>
    </w:pPr>
    <w:rPr>
      <w:rFonts w:ascii="Times New Roman" w:eastAsia="Calibri" w:hAnsi="Times New Roman"/>
    </w:rPr>
  </w:style>
  <w:style w:type="paragraph" w:customStyle="1" w:styleId="EQEQBullet1">
    <w:name w:val="EQEQ Bullet 1"/>
    <w:basedOn w:val="Normal"/>
    <w:rsid w:val="006D3B83"/>
    <w:pPr>
      <w:numPr>
        <w:numId w:val="7"/>
      </w:numPr>
      <w:spacing w:before="60" w:after="120" w:line="260" w:lineRule="atLeast"/>
    </w:pPr>
    <w:rPr>
      <w:rFonts w:ascii="Arial" w:hAnsi="Arial"/>
      <w:lang w:val="x-none" w:eastAsia="x-none"/>
    </w:rPr>
  </w:style>
  <w:style w:type="paragraph" w:customStyle="1" w:styleId="EQEQBullet2">
    <w:name w:val="EQEQ Bullet 2"/>
    <w:basedOn w:val="EQEQBullet1"/>
    <w:rsid w:val="006D3B83"/>
    <w:pPr>
      <w:numPr>
        <w:ilvl w:val="1"/>
      </w:numPr>
    </w:pPr>
  </w:style>
  <w:style w:type="paragraph" w:styleId="ListParagraph0">
    <w:name w:val="List Paragraph"/>
    <w:aliases w:val="Txt Dot points,MAO LevelBodyText"/>
    <w:basedOn w:val="Normal"/>
    <w:link w:val="ListParagraphChar"/>
    <w:uiPriority w:val="34"/>
    <w:qFormat/>
    <w:rsid w:val="00FC70EE"/>
    <w:pPr>
      <w:ind w:left="720"/>
      <w:contextualSpacing/>
    </w:pPr>
  </w:style>
  <w:style w:type="character" w:customStyle="1" w:styleId="Heading4Char">
    <w:name w:val="Heading 4 Char"/>
    <w:aliases w:val="Title 4 Char,Appendix-1 Char"/>
    <w:link w:val="Heading4"/>
    <w:rsid w:val="00FC70EE"/>
    <w:rPr>
      <w:caps/>
      <w:color w:val="365F91"/>
      <w:spacing w:val="10"/>
      <w:sz w:val="22"/>
      <w:szCs w:val="22"/>
    </w:rPr>
  </w:style>
  <w:style w:type="character" w:customStyle="1" w:styleId="Heading5Char">
    <w:name w:val="Heading 5 Char"/>
    <w:aliases w:val="Title 5 Char,Appendix-2 Char"/>
    <w:link w:val="Heading5"/>
    <w:rsid w:val="00FC70EE"/>
    <w:rPr>
      <w:caps/>
      <w:color w:val="365F91"/>
      <w:spacing w:val="10"/>
      <w:sz w:val="22"/>
      <w:szCs w:val="22"/>
    </w:rPr>
  </w:style>
  <w:style w:type="character" w:customStyle="1" w:styleId="Heading6Char">
    <w:name w:val="Heading 6 Char"/>
    <w:link w:val="Heading6"/>
    <w:rsid w:val="00FC70EE"/>
    <w:rPr>
      <w:caps/>
      <w:color w:val="365F91"/>
      <w:spacing w:val="10"/>
      <w:sz w:val="22"/>
      <w:szCs w:val="22"/>
    </w:rPr>
  </w:style>
  <w:style w:type="character" w:customStyle="1" w:styleId="Heading7Char">
    <w:name w:val="Heading 7 Char"/>
    <w:link w:val="Heading7"/>
    <w:rsid w:val="00FC70EE"/>
    <w:rPr>
      <w:caps/>
      <w:color w:val="365F91"/>
      <w:spacing w:val="10"/>
      <w:sz w:val="22"/>
      <w:szCs w:val="22"/>
    </w:rPr>
  </w:style>
  <w:style w:type="character" w:customStyle="1" w:styleId="Heading8Char">
    <w:name w:val="Heading 8 Char"/>
    <w:link w:val="Heading8"/>
    <w:rsid w:val="00FC70EE"/>
    <w:rPr>
      <w:caps/>
      <w:spacing w:val="10"/>
      <w:sz w:val="18"/>
      <w:szCs w:val="18"/>
    </w:rPr>
  </w:style>
  <w:style w:type="character" w:customStyle="1" w:styleId="Heading9Char">
    <w:name w:val="Heading 9 Char"/>
    <w:link w:val="Heading9"/>
    <w:rsid w:val="00FC70EE"/>
    <w:rPr>
      <w:i/>
      <w:caps/>
      <w:spacing w:val="10"/>
      <w:sz w:val="18"/>
      <w:szCs w:val="18"/>
    </w:rPr>
  </w:style>
  <w:style w:type="paragraph" w:styleId="Caption">
    <w:name w:val="caption"/>
    <w:aliases w:val="Caption Char1 Char,Caption Char1,อักขระ,Caption1 Char,Caption Char Char Char Char1 Char,Caption Char Char Char Char Char Char Char Char Char1 Char,Caption1 Char Char,Caption Char Char Char Char1 Char Char Char,Caption Char1 Ch,Table Caption,GME"/>
    <w:basedOn w:val="Normal"/>
    <w:next w:val="Normal"/>
    <w:link w:val="CaptionChar"/>
    <w:uiPriority w:val="35"/>
    <w:unhideWhenUsed/>
    <w:qFormat/>
    <w:rsid w:val="006A0DC7"/>
    <w:rPr>
      <w:b/>
      <w:bCs/>
      <w:szCs w:val="16"/>
    </w:rPr>
  </w:style>
  <w:style w:type="paragraph" w:styleId="Title">
    <w:name w:val="Title"/>
    <w:basedOn w:val="Normal"/>
    <w:next w:val="Normal"/>
    <w:link w:val="TitleChar"/>
    <w:uiPriority w:val="10"/>
    <w:qFormat/>
    <w:rsid w:val="00FC70EE"/>
    <w:pPr>
      <w:spacing w:before="720"/>
    </w:pPr>
    <w:rPr>
      <w:caps/>
      <w:color w:val="4F81BD"/>
      <w:spacing w:val="10"/>
      <w:kern w:val="28"/>
      <w:sz w:val="52"/>
      <w:szCs w:val="52"/>
    </w:rPr>
  </w:style>
  <w:style w:type="character" w:customStyle="1" w:styleId="TitleChar">
    <w:name w:val="Title Char"/>
    <w:link w:val="Title"/>
    <w:uiPriority w:val="10"/>
    <w:rsid w:val="00FC70EE"/>
    <w:rPr>
      <w:caps/>
      <w:color w:val="4F81BD"/>
      <w:spacing w:val="10"/>
      <w:kern w:val="28"/>
      <w:sz w:val="52"/>
      <w:szCs w:val="52"/>
    </w:rPr>
  </w:style>
  <w:style w:type="paragraph" w:styleId="Subtitle">
    <w:name w:val="Subtitle"/>
    <w:basedOn w:val="Normal"/>
    <w:next w:val="Normal"/>
    <w:link w:val="SubtitleChar"/>
    <w:uiPriority w:val="11"/>
    <w:qFormat/>
    <w:rsid w:val="00FC70EE"/>
    <w:pPr>
      <w:spacing w:after="1000" w:line="240" w:lineRule="auto"/>
    </w:pPr>
    <w:rPr>
      <w:caps/>
      <w:color w:val="595959"/>
      <w:spacing w:val="10"/>
      <w:sz w:val="24"/>
      <w:szCs w:val="24"/>
    </w:rPr>
  </w:style>
  <w:style w:type="character" w:customStyle="1" w:styleId="SubtitleChar">
    <w:name w:val="Subtitle Char"/>
    <w:link w:val="Subtitle"/>
    <w:uiPriority w:val="11"/>
    <w:rsid w:val="00FC70EE"/>
    <w:rPr>
      <w:caps/>
      <w:color w:val="595959"/>
      <w:spacing w:val="10"/>
      <w:sz w:val="24"/>
      <w:szCs w:val="24"/>
    </w:rPr>
  </w:style>
  <w:style w:type="paragraph" w:styleId="NoSpacing">
    <w:name w:val="No Spacing"/>
    <w:basedOn w:val="Normal"/>
    <w:link w:val="NoSpacingChar"/>
    <w:uiPriority w:val="1"/>
    <w:qFormat/>
    <w:rsid w:val="00FC70EE"/>
    <w:pPr>
      <w:spacing w:before="0" w:after="0" w:line="240" w:lineRule="auto"/>
    </w:pPr>
  </w:style>
  <w:style w:type="paragraph" w:styleId="Quote">
    <w:name w:val="Quote"/>
    <w:basedOn w:val="Normal"/>
    <w:next w:val="Normal"/>
    <w:link w:val="QuoteChar"/>
    <w:uiPriority w:val="29"/>
    <w:qFormat/>
    <w:rsid w:val="00FC70EE"/>
    <w:rPr>
      <w:i/>
      <w:iCs/>
    </w:rPr>
  </w:style>
  <w:style w:type="character" w:customStyle="1" w:styleId="QuoteChar">
    <w:name w:val="Quote Char"/>
    <w:link w:val="Quote"/>
    <w:uiPriority w:val="29"/>
    <w:rsid w:val="00FC70EE"/>
    <w:rPr>
      <w:i/>
      <w:iCs/>
      <w:sz w:val="20"/>
      <w:szCs w:val="20"/>
    </w:rPr>
  </w:style>
  <w:style w:type="paragraph" w:styleId="IntenseQuote">
    <w:name w:val="Intense Quote"/>
    <w:basedOn w:val="Normal"/>
    <w:next w:val="Normal"/>
    <w:link w:val="IntenseQuoteChar"/>
    <w:uiPriority w:val="30"/>
    <w:qFormat/>
    <w:rsid w:val="00FC70EE"/>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FC70EE"/>
    <w:rPr>
      <w:i/>
      <w:iCs/>
      <w:color w:val="4F81BD"/>
      <w:sz w:val="20"/>
      <w:szCs w:val="20"/>
    </w:rPr>
  </w:style>
  <w:style w:type="character" w:styleId="SubtleEmphasis">
    <w:name w:val="Subtle Emphasis"/>
    <w:uiPriority w:val="19"/>
    <w:qFormat/>
    <w:rsid w:val="00FC70EE"/>
    <w:rPr>
      <w:i/>
      <w:iCs/>
      <w:color w:val="243F60"/>
    </w:rPr>
  </w:style>
  <w:style w:type="character" w:styleId="IntenseEmphasis">
    <w:name w:val="Intense Emphasis"/>
    <w:uiPriority w:val="21"/>
    <w:qFormat/>
    <w:rsid w:val="00FC70EE"/>
    <w:rPr>
      <w:b/>
      <w:bCs/>
      <w:caps/>
      <w:color w:val="243F60"/>
      <w:spacing w:val="10"/>
    </w:rPr>
  </w:style>
  <w:style w:type="character" w:styleId="SubtleReference">
    <w:name w:val="Subtle Reference"/>
    <w:uiPriority w:val="31"/>
    <w:qFormat/>
    <w:rsid w:val="00FC70EE"/>
    <w:rPr>
      <w:b/>
      <w:bCs/>
      <w:color w:val="4F81BD"/>
    </w:rPr>
  </w:style>
  <w:style w:type="character" w:styleId="IntenseReference">
    <w:name w:val="Intense Reference"/>
    <w:uiPriority w:val="32"/>
    <w:qFormat/>
    <w:rsid w:val="00FC70EE"/>
    <w:rPr>
      <w:b/>
      <w:bCs/>
      <w:i/>
      <w:iCs/>
      <w:caps/>
      <w:color w:val="4F81BD"/>
    </w:rPr>
  </w:style>
  <w:style w:type="character" w:styleId="BookTitle">
    <w:name w:val="Book Title"/>
    <w:uiPriority w:val="33"/>
    <w:qFormat/>
    <w:rsid w:val="00FC70EE"/>
    <w:rPr>
      <w:b/>
      <w:bCs/>
      <w:i/>
      <w:iCs/>
      <w:spacing w:val="9"/>
    </w:rPr>
  </w:style>
  <w:style w:type="paragraph" w:styleId="TOCHeading">
    <w:name w:val="TOC Heading"/>
    <w:basedOn w:val="Heading1"/>
    <w:next w:val="Normal"/>
    <w:uiPriority w:val="39"/>
    <w:unhideWhenUsed/>
    <w:qFormat/>
    <w:rsid w:val="00FC70EE"/>
    <w:pPr>
      <w:outlineLvl w:val="9"/>
    </w:pPr>
    <w:rPr>
      <w:lang w:bidi="en-US"/>
    </w:rPr>
  </w:style>
  <w:style w:type="character" w:customStyle="1" w:styleId="NoSpacingChar">
    <w:name w:val="No Spacing Char"/>
    <w:link w:val="NoSpacing"/>
    <w:uiPriority w:val="1"/>
    <w:rsid w:val="00FC70EE"/>
    <w:rPr>
      <w:sz w:val="20"/>
      <w:szCs w:val="20"/>
    </w:rPr>
  </w:style>
  <w:style w:type="paragraph" w:customStyle="1" w:styleId="PageTitle">
    <w:name w:val="Page Title"/>
    <w:basedOn w:val="Heading1"/>
    <w:link w:val="PageTitleChar"/>
    <w:qFormat/>
    <w:rsid w:val="0047158C"/>
  </w:style>
  <w:style w:type="paragraph" w:styleId="FootnoteText">
    <w:name w:val="footnote text"/>
    <w:basedOn w:val="Normal"/>
    <w:link w:val="FootnoteTextChar"/>
    <w:uiPriority w:val="99"/>
    <w:rsid w:val="004A300C"/>
    <w:pPr>
      <w:spacing w:before="0" w:after="0" w:line="240" w:lineRule="auto"/>
    </w:pPr>
  </w:style>
  <w:style w:type="character" w:customStyle="1" w:styleId="PageTitleChar">
    <w:name w:val="Page Title Char"/>
    <w:link w:val="PageTitle"/>
    <w:rsid w:val="0047158C"/>
    <w:rPr>
      <w:b/>
      <w:bCs/>
      <w:caps/>
      <w:color w:val="FFFFFF"/>
      <w:spacing w:val="15"/>
      <w:sz w:val="22"/>
      <w:szCs w:val="22"/>
      <w:shd w:val="clear" w:color="auto" w:fill="4F81BD"/>
    </w:rPr>
  </w:style>
  <w:style w:type="character" w:customStyle="1" w:styleId="FootnoteTextChar">
    <w:name w:val="Footnote Text Char"/>
    <w:link w:val="FootnoteText"/>
    <w:uiPriority w:val="99"/>
    <w:rsid w:val="004A300C"/>
    <w:rPr>
      <w:sz w:val="20"/>
      <w:szCs w:val="20"/>
    </w:rPr>
  </w:style>
  <w:style w:type="character" w:styleId="FootnoteReference">
    <w:name w:val="footnote reference"/>
    <w:uiPriority w:val="99"/>
    <w:rsid w:val="004A300C"/>
    <w:rPr>
      <w:vertAlign w:val="superscript"/>
    </w:rPr>
  </w:style>
  <w:style w:type="table" w:customStyle="1" w:styleId="PlainTable51">
    <w:name w:val="Plain Table 51"/>
    <w:basedOn w:val="TableNormal"/>
    <w:uiPriority w:val="45"/>
    <w:rsid w:val="00921D78"/>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921D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
    <w:name w:val="Grid Table 5 Dark - Accent 11"/>
    <w:basedOn w:val="TableNormal"/>
    <w:uiPriority w:val="50"/>
    <w:rsid w:val="00921D7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11">
    <w:name w:val="Grid Table 4 - Accent 11"/>
    <w:basedOn w:val="TableNormal"/>
    <w:uiPriority w:val="49"/>
    <w:rsid w:val="00921D7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
    <w:name w:val="Table Grid1"/>
    <w:basedOn w:val="TableNormal"/>
    <w:next w:val="TableGrid"/>
    <w:uiPriority w:val="59"/>
    <w:rsid w:val="00EC159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 2"/>
    <w:basedOn w:val="Normal"/>
    <w:qFormat/>
    <w:rsid w:val="00B714A3"/>
    <w:pPr>
      <w:numPr>
        <w:numId w:val="9"/>
      </w:numPr>
      <w:spacing w:before="120" w:after="120" w:line="360" w:lineRule="auto"/>
      <w:ind w:left="1135" w:hanging="284"/>
      <w:contextualSpacing/>
      <w:jc w:val="both"/>
    </w:pPr>
    <w:rPr>
      <w:rFonts w:eastAsia="Times New Roman"/>
      <w:sz w:val="22"/>
      <w:lang w:val="en-GB" w:eastAsia="en-US"/>
    </w:rPr>
  </w:style>
  <w:style w:type="paragraph" w:customStyle="1" w:styleId="m-4958198746271529796headingbodytext">
    <w:name w:val="m_-4958198746271529796headingbodytext"/>
    <w:basedOn w:val="Normal"/>
    <w:rsid w:val="006522A7"/>
    <w:pPr>
      <w:spacing w:before="100" w:beforeAutospacing="1" w:after="100" w:afterAutospacing="1" w:line="240" w:lineRule="auto"/>
    </w:pPr>
    <w:rPr>
      <w:rFonts w:ascii="Times New Roman" w:eastAsia="Times New Roman" w:hAnsi="Times New Roman"/>
      <w:sz w:val="24"/>
      <w:szCs w:val="24"/>
      <w:lang w:val="en-US" w:eastAsia="en-US"/>
    </w:rPr>
  </w:style>
  <w:style w:type="character" w:customStyle="1" w:styleId="apple-converted-space">
    <w:name w:val="apple-converted-space"/>
    <w:basedOn w:val="DefaultParagraphFont"/>
    <w:rsid w:val="006522A7"/>
  </w:style>
  <w:style w:type="character" w:customStyle="1" w:styleId="ListParagraphChar">
    <w:name w:val="List Paragraph Char"/>
    <w:aliases w:val="Txt Dot points Char,MAO LevelBodyText Char"/>
    <w:link w:val="ListParagraph0"/>
    <w:uiPriority w:val="34"/>
    <w:locked/>
    <w:rsid w:val="00211754"/>
  </w:style>
  <w:style w:type="table" w:customStyle="1" w:styleId="ListTable1Light-Accent51">
    <w:name w:val="List Table 1 Light - Accent 51"/>
    <w:basedOn w:val="TableNormal"/>
    <w:uiPriority w:val="46"/>
    <w:rsid w:val="001B488B"/>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ableFontBullet-1stLevel">
    <w:name w:val="Table Font Bullet - 1st Level"/>
    <w:basedOn w:val="Normal"/>
    <w:autoRedefine/>
    <w:qFormat/>
    <w:rsid w:val="00551E85"/>
    <w:pPr>
      <w:numPr>
        <w:numId w:val="11"/>
      </w:numPr>
      <w:spacing w:before="120" w:after="120" w:line="240" w:lineRule="auto"/>
      <w:contextualSpacing/>
      <w:jc w:val="both"/>
    </w:pPr>
    <w:rPr>
      <w:rFonts w:asciiTheme="minorHAnsi" w:eastAsiaTheme="minorEastAsia" w:hAnsiTheme="minorHAnsi" w:cstheme="minorBidi"/>
      <w:sz w:val="22"/>
      <w:szCs w:val="22"/>
    </w:rPr>
  </w:style>
  <w:style w:type="paragraph" w:customStyle="1" w:styleId="TableBullet1">
    <w:name w:val="Table Bullet 1"/>
    <w:link w:val="TableBullet1Char"/>
    <w:qFormat/>
    <w:rsid w:val="00551E85"/>
    <w:pPr>
      <w:numPr>
        <w:numId w:val="12"/>
      </w:numPr>
      <w:spacing w:before="60" w:after="60"/>
    </w:pPr>
    <w:rPr>
      <w:rFonts w:ascii="Verdana" w:eastAsia="Times New Roman" w:hAnsi="Verdana"/>
      <w:sz w:val="18"/>
      <w:szCs w:val="24"/>
      <w:lang w:eastAsia="en-US"/>
    </w:rPr>
  </w:style>
  <w:style w:type="paragraph" w:customStyle="1" w:styleId="TableHead-Center">
    <w:name w:val="Table Head - Center"/>
    <w:rsid w:val="00551E85"/>
    <w:pPr>
      <w:keepNext/>
      <w:spacing w:before="60" w:after="60"/>
      <w:jc w:val="center"/>
    </w:pPr>
    <w:rPr>
      <w:rFonts w:ascii="Verdana" w:eastAsia="Times New Roman" w:hAnsi="Verdana" w:cs="Arial"/>
      <w:b/>
      <w:color w:val="FFFFFF"/>
      <w:szCs w:val="24"/>
      <w:lang w:eastAsia="en-US"/>
    </w:rPr>
  </w:style>
  <w:style w:type="paragraph" w:customStyle="1" w:styleId="TableText-Left">
    <w:name w:val="Table Text - Left"/>
    <w:link w:val="TableText-LeftChar"/>
    <w:qFormat/>
    <w:rsid w:val="00551E85"/>
    <w:pPr>
      <w:spacing w:before="60" w:after="60"/>
    </w:pPr>
    <w:rPr>
      <w:rFonts w:ascii="Verdana" w:eastAsia="Times New Roman" w:hAnsi="Verdana"/>
      <w:sz w:val="18"/>
    </w:rPr>
  </w:style>
  <w:style w:type="character" w:customStyle="1" w:styleId="TableText-LeftChar">
    <w:name w:val="Table Text - Left Char"/>
    <w:basedOn w:val="DefaultParagraphFont"/>
    <w:link w:val="TableText-Left"/>
    <w:rsid w:val="00551E85"/>
    <w:rPr>
      <w:rFonts w:ascii="Verdana" w:eastAsia="Times New Roman" w:hAnsi="Verdana"/>
      <w:sz w:val="18"/>
    </w:rPr>
  </w:style>
  <w:style w:type="paragraph" w:customStyle="1" w:styleId="TableTextLeft">
    <w:name w:val="Table Text Left"/>
    <w:basedOn w:val="Normal"/>
    <w:qFormat/>
    <w:rsid w:val="00551E85"/>
    <w:pPr>
      <w:spacing w:before="60" w:after="60" w:line="240" w:lineRule="auto"/>
      <w:jc w:val="both"/>
    </w:pPr>
    <w:rPr>
      <w:rFonts w:ascii="Arial" w:eastAsia="Times New Roman" w:hAnsi="Arial"/>
    </w:rPr>
  </w:style>
  <w:style w:type="character" w:customStyle="1" w:styleId="TableBullet1Char">
    <w:name w:val="Table Bullet 1 Char"/>
    <w:basedOn w:val="DefaultParagraphFont"/>
    <w:link w:val="TableBullet1"/>
    <w:rsid w:val="00551E85"/>
    <w:rPr>
      <w:rFonts w:ascii="Verdana" w:eastAsia="Times New Roman" w:hAnsi="Verdana"/>
      <w:sz w:val="18"/>
      <w:szCs w:val="24"/>
      <w:lang w:eastAsia="en-US"/>
    </w:rPr>
  </w:style>
  <w:style w:type="paragraph" w:customStyle="1" w:styleId="Sub-Heading">
    <w:name w:val="Sub-Heading"/>
    <w:link w:val="Sub-HeadingChar"/>
    <w:qFormat/>
    <w:rsid w:val="00551E85"/>
    <w:pPr>
      <w:spacing w:before="60" w:after="60"/>
    </w:pPr>
    <w:rPr>
      <w:rFonts w:ascii="Verdana" w:eastAsia="Times New Roman" w:hAnsi="Verdana"/>
      <w:b/>
      <w:color w:val="000000"/>
      <w:szCs w:val="22"/>
    </w:rPr>
  </w:style>
  <w:style w:type="character" w:customStyle="1" w:styleId="Sub-HeadingChar">
    <w:name w:val="Sub-Heading Char"/>
    <w:basedOn w:val="DefaultParagraphFont"/>
    <w:link w:val="Sub-Heading"/>
    <w:rsid w:val="00551E85"/>
    <w:rPr>
      <w:rFonts w:ascii="Verdana" w:eastAsia="Times New Roman" w:hAnsi="Verdana"/>
      <w:b/>
      <w:color w:val="000000"/>
      <w:szCs w:val="22"/>
    </w:rPr>
  </w:style>
  <w:style w:type="paragraph" w:customStyle="1" w:styleId="TableBullet2">
    <w:name w:val="Table Bullet 2"/>
    <w:basedOn w:val="TableBullet1"/>
    <w:qFormat/>
    <w:rsid w:val="00551E85"/>
    <w:pPr>
      <w:numPr>
        <w:numId w:val="13"/>
      </w:numPr>
      <w:tabs>
        <w:tab w:val="clear" w:pos="432"/>
      </w:tabs>
      <w:ind w:left="720" w:hanging="360"/>
    </w:pPr>
  </w:style>
  <w:style w:type="table" w:customStyle="1" w:styleId="BlueSandsTable">
    <w:name w:val="BlueSands Table"/>
    <w:basedOn w:val="TableNormal"/>
    <w:uiPriority w:val="99"/>
    <w:rsid w:val="00510902"/>
    <w:rPr>
      <w:rFonts w:ascii="Arial" w:eastAsiaTheme="minorHAnsi" w:hAnsi="Arial" w:cstheme="minorBidi"/>
      <w:color w:val="FFFFFF" w:themeColor="background1"/>
      <w:sz w:val="22"/>
      <w:szCs w:val="24"/>
      <w:lang w:val="en-GB" w:eastAsia="en-US"/>
    </w:rPr>
    <w:tblPr>
      <w:tblBorders>
        <w:bottom w:val="single" w:sz="4" w:space="0" w:color="577DB2"/>
        <w:insideH w:val="single" w:sz="4" w:space="0" w:color="577DB2"/>
        <w:insideV w:val="single" w:sz="4" w:space="0" w:color="577DB2"/>
      </w:tblBorders>
      <w:tblCellMar>
        <w:top w:w="57" w:type="dxa"/>
        <w:left w:w="57" w:type="dxa"/>
        <w:bottom w:w="57" w:type="dxa"/>
        <w:right w:w="57" w:type="dxa"/>
      </w:tblCellMar>
    </w:tblPr>
    <w:tcPr>
      <w:shd w:val="clear" w:color="auto" w:fill="auto"/>
      <w:tcMar>
        <w:top w:w="57" w:type="dxa"/>
        <w:bottom w:w="57" w:type="dxa"/>
      </w:tcMar>
    </w:tcPr>
    <w:tblStylePr w:type="firstRow">
      <w:pPr>
        <w:jc w:val="left"/>
      </w:pPr>
      <w:rPr>
        <w:rFonts w:ascii="Arial" w:hAnsi="Arial"/>
        <w:b/>
        <w:i w:val="0"/>
        <w:color w:val="FFFFFF" w:themeColor="background1"/>
        <w:sz w:val="22"/>
      </w:rPr>
      <w:tblPr/>
      <w:tcPr>
        <w:shd w:val="clear" w:color="auto" w:fill="577DB2"/>
      </w:tcPr>
    </w:tblStylePr>
    <w:tblStylePr w:type="lastRow">
      <w:rPr>
        <w:rFonts w:ascii="Arial" w:hAnsi="Arial"/>
        <w:b w:val="0"/>
        <w:bCs w:val="0"/>
        <w:i w:val="0"/>
        <w:iCs w:val="0"/>
        <w:color w:val="FFFFFF" w:themeColor="background1"/>
        <w:sz w:val="22"/>
      </w:rPr>
    </w:tblStylePr>
  </w:style>
  <w:style w:type="paragraph" w:customStyle="1" w:styleId="TableText-Center">
    <w:name w:val="Table Text - Center"/>
    <w:basedOn w:val="Normal"/>
    <w:rsid w:val="00510902"/>
    <w:pPr>
      <w:spacing w:before="60" w:after="60" w:line="240" w:lineRule="auto"/>
      <w:jc w:val="center"/>
    </w:pPr>
    <w:rPr>
      <w:rFonts w:ascii="Verdana" w:eastAsia="Times New Roman" w:hAnsi="Verdana" w:cs="Arial"/>
      <w:sz w:val="18"/>
      <w:szCs w:val="24"/>
      <w:lang w:eastAsia="en-US"/>
    </w:rPr>
  </w:style>
  <w:style w:type="paragraph" w:customStyle="1" w:styleId="SourceText">
    <w:name w:val="Source Text"/>
    <w:basedOn w:val="BodyText"/>
    <w:next w:val="BodyText"/>
    <w:link w:val="SourceTextChar"/>
    <w:qFormat/>
    <w:rsid w:val="00AF5DD2"/>
    <w:pPr>
      <w:autoSpaceDE/>
      <w:autoSpaceDN/>
      <w:adjustRightInd/>
      <w:spacing w:before="120" w:after="120" w:line="240" w:lineRule="auto"/>
      <w:ind w:left="720"/>
    </w:pPr>
    <w:rPr>
      <w:rFonts w:ascii="Verdana" w:hAnsi="Verdana"/>
      <w:i/>
      <w:sz w:val="18"/>
      <w:szCs w:val="19"/>
      <w:lang w:val="en-AU" w:eastAsia="en-US"/>
    </w:rPr>
  </w:style>
  <w:style w:type="character" w:customStyle="1" w:styleId="SourceTextChar">
    <w:name w:val="Source Text Char"/>
    <w:basedOn w:val="DefaultParagraphFont"/>
    <w:link w:val="SourceText"/>
    <w:rsid w:val="00AF5DD2"/>
    <w:rPr>
      <w:rFonts w:ascii="Verdana" w:eastAsia="Times New Roman" w:hAnsi="Verdana"/>
      <w:i/>
      <w:sz w:val="18"/>
      <w:szCs w:val="19"/>
      <w:lang w:eastAsia="en-US"/>
    </w:rPr>
  </w:style>
  <w:style w:type="character" w:customStyle="1" w:styleId="CaptionChar">
    <w:name w:val="Caption Char"/>
    <w:aliases w:val="Caption Char1 Char Char,Caption Char1 Char1,อักขระ Char,Caption1 Char Char1,Caption Char Char Char Char1 Char Char,Caption Char Char Char Char Char Char Char Char Char1 Char Char,Caption1 Char Char Char,Caption Char1 Ch Char,GME Char"/>
    <w:basedOn w:val="DefaultParagraphFont"/>
    <w:link w:val="Caption"/>
    <w:uiPriority w:val="35"/>
    <w:locked/>
    <w:rsid w:val="006A0DC7"/>
    <w:rPr>
      <w:b/>
      <w:bCs/>
      <w:szCs w:val="16"/>
    </w:rPr>
  </w:style>
  <w:style w:type="paragraph" w:customStyle="1" w:styleId="TableText">
    <w:name w:val="Table Text"/>
    <w:basedOn w:val="Normal"/>
    <w:link w:val="TableTextChar"/>
    <w:qFormat/>
    <w:rsid w:val="00820AB6"/>
    <w:pPr>
      <w:spacing w:before="0" w:after="0" w:line="240" w:lineRule="auto"/>
      <w:ind w:left="14"/>
    </w:pPr>
    <w:rPr>
      <w:rFonts w:ascii="Arial" w:eastAsia="Times New Roman" w:hAnsi="Arial"/>
      <w:spacing w:val="-5"/>
      <w:sz w:val="16"/>
      <w:lang w:val="en-US" w:eastAsia="en-US"/>
    </w:rPr>
  </w:style>
  <w:style w:type="paragraph" w:customStyle="1" w:styleId="BodyTextBullet">
    <w:name w:val="Body Text Bullet"/>
    <w:basedOn w:val="Normal"/>
    <w:rsid w:val="001A02E4"/>
    <w:pPr>
      <w:tabs>
        <w:tab w:val="left" w:pos="709"/>
      </w:tabs>
      <w:spacing w:before="0" w:after="180" w:line="240" w:lineRule="auto"/>
      <w:ind w:left="1815" w:hanging="227"/>
    </w:pPr>
    <w:rPr>
      <w:rFonts w:ascii="Arial" w:eastAsia="Times New Roman" w:hAnsi="Arial"/>
      <w:lang w:val="en-GB" w:eastAsia="en-US"/>
    </w:rPr>
  </w:style>
  <w:style w:type="paragraph" w:customStyle="1" w:styleId="Attachment">
    <w:name w:val="Attachment"/>
    <w:basedOn w:val="Normal"/>
    <w:rsid w:val="001A02E4"/>
    <w:pPr>
      <w:widowControl w:val="0"/>
      <w:numPr>
        <w:numId w:val="15"/>
      </w:numPr>
      <w:snapToGrid w:val="0"/>
      <w:spacing w:before="240" w:after="240" w:line="240" w:lineRule="auto"/>
      <w:ind w:left="0" w:firstLine="0"/>
    </w:pPr>
    <w:rPr>
      <w:rFonts w:ascii="Arial Bold" w:eastAsia="Times New Roman" w:hAnsi="Arial Bold"/>
      <w:b/>
      <w:sz w:val="24"/>
      <w:lang w:val="en-GB" w:eastAsia="en-US"/>
    </w:rPr>
  </w:style>
  <w:style w:type="paragraph" w:styleId="Revision">
    <w:name w:val="Revision"/>
    <w:hidden/>
    <w:semiHidden/>
    <w:rsid w:val="000B65F9"/>
  </w:style>
  <w:style w:type="character" w:customStyle="1" w:styleId="Bold">
    <w:name w:val="Bold"/>
    <w:uiPriority w:val="5"/>
    <w:rsid w:val="000E1E7F"/>
    <w:rPr>
      <w:b/>
    </w:rPr>
  </w:style>
  <w:style w:type="paragraph" w:customStyle="1" w:styleId="Para0">
    <w:name w:val="Para 0"/>
    <w:basedOn w:val="Normal"/>
    <w:link w:val="Para0Char"/>
    <w:qFormat/>
    <w:rsid w:val="004426C6"/>
    <w:pPr>
      <w:spacing w:before="0" w:after="220" w:line="300" w:lineRule="auto"/>
      <w:jc w:val="both"/>
    </w:pPr>
    <w:rPr>
      <w:rFonts w:ascii="Times New Roman" w:eastAsia="Times New Roman" w:hAnsi="Times New Roman"/>
      <w:color w:val="000000"/>
      <w:sz w:val="22"/>
      <w:lang w:val="en-GB" w:eastAsia="en-US"/>
    </w:rPr>
  </w:style>
  <w:style w:type="character" w:customStyle="1" w:styleId="Para0Char">
    <w:name w:val="Para 0 Char"/>
    <w:basedOn w:val="DefaultParagraphFont"/>
    <w:link w:val="Para0"/>
    <w:rsid w:val="004426C6"/>
    <w:rPr>
      <w:rFonts w:ascii="Times New Roman" w:eastAsia="Times New Roman" w:hAnsi="Times New Roman"/>
      <w:color w:val="000000"/>
      <w:sz w:val="22"/>
      <w:lang w:val="en-GB" w:eastAsia="en-US"/>
    </w:rPr>
  </w:style>
  <w:style w:type="paragraph" w:customStyle="1" w:styleId="TableFontText">
    <w:name w:val="Table Font Text"/>
    <w:basedOn w:val="Normal"/>
    <w:autoRedefine/>
    <w:qFormat/>
    <w:rsid w:val="00A92DC7"/>
    <w:pPr>
      <w:spacing w:before="60" w:after="60" w:line="240" w:lineRule="auto"/>
      <w:jc w:val="both"/>
    </w:pPr>
    <w:rPr>
      <w:rFonts w:asciiTheme="minorHAnsi" w:eastAsiaTheme="minorEastAsia" w:hAnsiTheme="minorHAnsi" w:cstheme="minorBidi"/>
      <w:sz w:val="22"/>
      <w:szCs w:val="22"/>
    </w:rPr>
  </w:style>
  <w:style w:type="paragraph" w:customStyle="1" w:styleId="TableTextCentre">
    <w:name w:val="Table Text Centre"/>
    <w:basedOn w:val="TableTextLeft"/>
    <w:qFormat/>
    <w:rsid w:val="00E024B7"/>
    <w:pPr>
      <w:jc w:val="center"/>
    </w:pPr>
    <w:rPr>
      <w:rFonts w:ascii="Verdana" w:hAnsi="Verdana"/>
    </w:rPr>
  </w:style>
  <w:style w:type="paragraph" w:customStyle="1" w:styleId="Bullet1">
    <w:name w:val="Bullet 1"/>
    <w:basedOn w:val="Normal"/>
    <w:rsid w:val="005D24DC"/>
    <w:pPr>
      <w:widowControl w:val="0"/>
      <w:numPr>
        <w:numId w:val="31"/>
      </w:numPr>
      <w:spacing w:before="0" w:after="180" w:line="240" w:lineRule="auto"/>
    </w:pPr>
    <w:rPr>
      <w:rFonts w:ascii="Arial" w:eastAsia="Times New Roman" w:hAnsi="Arial"/>
      <w:snapToGrid w:val="0"/>
      <w:lang w:val="en-GB" w:eastAsia="en-US"/>
    </w:rPr>
  </w:style>
  <w:style w:type="paragraph" w:customStyle="1" w:styleId="Bullet1Indent">
    <w:name w:val="Bullet 1 Indent"/>
    <w:basedOn w:val="Normal"/>
    <w:rsid w:val="005D24DC"/>
    <w:pPr>
      <w:widowControl w:val="0"/>
      <w:numPr>
        <w:ilvl w:val="1"/>
        <w:numId w:val="31"/>
      </w:numPr>
      <w:tabs>
        <w:tab w:val="num" w:pos="1843"/>
      </w:tabs>
      <w:spacing w:before="0" w:after="180" w:line="240" w:lineRule="auto"/>
      <w:ind w:left="1843" w:hanging="567"/>
    </w:pPr>
    <w:rPr>
      <w:rFonts w:ascii="Arial" w:eastAsia="Times New Roman" w:hAnsi="Arial"/>
      <w:snapToGrid w:val="0"/>
      <w:lang w:val="en-GB" w:eastAsia="en-US"/>
    </w:rPr>
  </w:style>
  <w:style w:type="paragraph" w:customStyle="1" w:styleId="TableFontBullet-2ndLevel">
    <w:name w:val="Table Font Bullet - 2nd Level"/>
    <w:basedOn w:val="TableFontBullet-1stLevel"/>
    <w:autoRedefine/>
    <w:qFormat/>
    <w:rsid w:val="00E12E0D"/>
    <w:pPr>
      <w:numPr>
        <w:numId w:val="37"/>
      </w:numPr>
    </w:pPr>
  </w:style>
  <w:style w:type="table" w:customStyle="1" w:styleId="TableGrid9">
    <w:name w:val="Table Grid9"/>
    <w:basedOn w:val="TableNormal"/>
    <w:uiPriority w:val="59"/>
    <w:rsid w:val="001205C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1205C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1205C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basedOn w:val="Normal"/>
    <w:rsid w:val="003525FA"/>
    <w:pPr>
      <w:spacing w:before="100" w:beforeAutospacing="1" w:after="100" w:afterAutospacing="1" w:line="240" w:lineRule="auto"/>
    </w:pPr>
    <w:rPr>
      <w:rFonts w:ascii="Times New Roman" w:eastAsia="Times New Roman" w:hAnsi="Times New Roman"/>
      <w:sz w:val="24"/>
      <w:szCs w:val="24"/>
    </w:rPr>
  </w:style>
  <w:style w:type="paragraph" w:customStyle="1" w:styleId="paragraph">
    <w:name w:val="paragraph"/>
    <w:basedOn w:val="Normal"/>
    <w:rsid w:val="003525FA"/>
    <w:pPr>
      <w:spacing w:before="100" w:beforeAutospacing="1" w:after="100" w:afterAutospacing="1" w:line="240" w:lineRule="auto"/>
    </w:pPr>
    <w:rPr>
      <w:rFonts w:ascii="Times New Roman" w:eastAsia="Times New Roman" w:hAnsi="Times New Roman"/>
      <w:sz w:val="24"/>
      <w:szCs w:val="24"/>
    </w:rPr>
  </w:style>
  <w:style w:type="character" w:customStyle="1" w:styleId="TableTextChar">
    <w:name w:val="Table Text Char"/>
    <w:basedOn w:val="DefaultParagraphFont"/>
    <w:link w:val="TableText"/>
    <w:locked/>
    <w:rsid w:val="00B64A4F"/>
    <w:rPr>
      <w:rFonts w:ascii="Arial" w:eastAsia="Times New Roman" w:hAnsi="Arial"/>
      <w:spacing w:val="-5"/>
      <w:sz w:val="16"/>
      <w:lang w:val="en-US" w:eastAsia="en-US"/>
    </w:rPr>
  </w:style>
  <w:style w:type="paragraph" w:customStyle="1" w:styleId="TableHeading">
    <w:name w:val="Table Heading"/>
    <w:basedOn w:val="InTableHeading"/>
    <w:qFormat/>
    <w:rsid w:val="009678FE"/>
  </w:style>
  <w:style w:type="paragraph" w:customStyle="1" w:styleId="InTableHeading">
    <w:name w:val="In Table Heading"/>
    <w:basedOn w:val="Normal"/>
    <w:qFormat/>
    <w:rsid w:val="009678FE"/>
    <w:pPr>
      <w:spacing w:before="0" w:after="86" w:line="210" w:lineRule="atLeast"/>
    </w:pPr>
    <w:rPr>
      <w:rFonts w:ascii="Arial" w:eastAsiaTheme="minorHAnsi" w:hAnsi="Arial" w:cs="Arial"/>
      <w:b/>
      <w:bCs/>
      <w:color w:val="FFFFFF" w:themeColor="background1"/>
      <w:sz w:val="22"/>
      <w:szCs w:val="22"/>
      <w:lang w:val="en-GB" w:eastAsia="en-GB"/>
    </w:rPr>
  </w:style>
  <w:style w:type="paragraph" w:customStyle="1" w:styleId="DisclaimerHeading">
    <w:name w:val="Disclaimer Heading"/>
    <w:basedOn w:val="Normal"/>
    <w:qFormat/>
    <w:rsid w:val="009678FE"/>
    <w:pPr>
      <w:spacing w:before="0" w:after="86" w:line="210" w:lineRule="atLeast"/>
    </w:pPr>
    <w:rPr>
      <w:rFonts w:ascii="Arial" w:eastAsiaTheme="minorHAnsi" w:hAnsi="Arial" w:cs="Arial"/>
      <w:b/>
      <w:bCs/>
      <w:color w:val="4D4D4C"/>
      <w:lang w:val="en-GB" w:eastAsia="en-GB"/>
    </w:rPr>
  </w:style>
  <w:style w:type="paragraph" w:customStyle="1" w:styleId="DisclaimerCopy">
    <w:name w:val="Disclaimer Copy"/>
    <w:basedOn w:val="Normal"/>
    <w:qFormat/>
    <w:rsid w:val="009678FE"/>
    <w:pPr>
      <w:spacing w:before="0" w:after="86" w:line="210" w:lineRule="atLeast"/>
    </w:pPr>
    <w:rPr>
      <w:rFonts w:ascii="Arial" w:eastAsiaTheme="minorHAnsi" w:hAnsi="Arial" w:cs="Arial"/>
      <w:color w:val="4D4D4C"/>
      <w:lang w:val="en-GB" w:eastAsia="en-GB"/>
    </w:rPr>
  </w:style>
  <w:style w:type="paragraph" w:customStyle="1" w:styleId="DisclaimerBullets">
    <w:name w:val="Disclaimer Bullets"/>
    <w:basedOn w:val="ListParagraph0"/>
    <w:qFormat/>
    <w:rsid w:val="009678FE"/>
    <w:pPr>
      <w:numPr>
        <w:numId w:val="75"/>
      </w:numPr>
      <w:spacing w:before="0" w:after="86" w:line="210" w:lineRule="atLeast"/>
      <w:ind w:left="284" w:hanging="284"/>
    </w:pPr>
    <w:rPr>
      <w:rFonts w:ascii="Arial" w:eastAsiaTheme="minorHAnsi" w:hAnsi="Arial" w:cs="Arial"/>
      <w:color w:val="4D4D4C"/>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09610">
      <w:bodyDiv w:val="1"/>
      <w:marLeft w:val="0"/>
      <w:marRight w:val="0"/>
      <w:marTop w:val="0"/>
      <w:marBottom w:val="0"/>
      <w:divBdr>
        <w:top w:val="none" w:sz="0" w:space="0" w:color="auto"/>
        <w:left w:val="none" w:sz="0" w:space="0" w:color="auto"/>
        <w:bottom w:val="none" w:sz="0" w:space="0" w:color="auto"/>
        <w:right w:val="none" w:sz="0" w:space="0" w:color="auto"/>
      </w:divBdr>
    </w:div>
    <w:div w:id="31925118">
      <w:bodyDiv w:val="1"/>
      <w:marLeft w:val="0"/>
      <w:marRight w:val="0"/>
      <w:marTop w:val="0"/>
      <w:marBottom w:val="0"/>
      <w:divBdr>
        <w:top w:val="none" w:sz="0" w:space="0" w:color="auto"/>
        <w:left w:val="none" w:sz="0" w:space="0" w:color="auto"/>
        <w:bottom w:val="none" w:sz="0" w:space="0" w:color="auto"/>
        <w:right w:val="none" w:sz="0" w:space="0" w:color="auto"/>
      </w:divBdr>
    </w:div>
    <w:div w:id="41443457">
      <w:bodyDiv w:val="1"/>
      <w:marLeft w:val="0"/>
      <w:marRight w:val="0"/>
      <w:marTop w:val="0"/>
      <w:marBottom w:val="0"/>
      <w:divBdr>
        <w:top w:val="none" w:sz="0" w:space="0" w:color="auto"/>
        <w:left w:val="none" w:sz="0" w:space="0" w:color="auto"/>
        <w:bottom w:val="none" w:sz="0" w:space="0" w:color="auto"/>
        <w:right w:val="none" w:sz="0" w:space="0" w:color="auto"/>
      </w:divBdr>
    </w:div>
    <w:div w:id="56518637">
      <w:bodyDiv w:val="1"/>
      <w:marLeft w:val="0"/>
      <w:marRight w:val="0"/>
      <w:marTop w:val="0"/>
      <w:marBottom w:val="0"/>
      <w:divBdr>
        <w:top w:val="none" w:sz="0" w:space="0" w:color="auto"/>
        <w:left w:val="none" w:sz="0" w:space="0" w:color="auto"/>
        <w:bottom w:val="none" w:sz="0" w:space="0" w:color="auto"/>
        <w:right w:val="none" w:sz="0" w:space="0" w:color="auto"/>
      </w:divBdr>
    </w:div>
    <w:div w:id="57557410">
      <w:bodyDiv w:val="1"/>
      <w:marLeft w:val="0"/>
      <w:marRight w:val="0"/>
      <w:marTop w:val="0"/>
      <w:marBottom w:val="0"/>
      <w:divBdr>
        <w:top w:val="none" w:sz="0" w:space="0" w:color="auto"/>
        <w:left w:val="none" w:sz="0" w:space="0" w:color="auto"/>
        <w:bottom w:val="none" w:sz="0" w:space="0" w:color="auto"/>
        <w:right w:val="none" w:sz="0" w:space="0" w:color="auto"/>
      </w:divBdr>
    </w:div>
    <w:div w:id="92166523">
      <w:bodyDiv w:val="1"/>
      <w:marLeft w:val="0"/>
      <w:marRight w:val="0"/>
      <w:marTop w:val="0"/>
      <w:marBottom w:val="0"/>
      <w:divBdr>
        <w:top w:val="none" w:sz="0" w:space="0" w:color="auto"/>
        <w:left w:val="none" w:sz="0" w:space="0" w:color="auto"/>
        <w:bottom w:val="none" w:sz="0" w:space="0" w:color="auto"/>
        <w:right w:val="none" w:sz="0" w:space="0" w:color="auto"/>
      </w:divBdr>
    </w:div>
    <w:div w:id="99036690">
      <w:bodyDiv w:val="1"/>
      <w:marLeft w:val="0"/>
      <w:marRight w:val="0"/>
      <w:marTop w:val="0"/>
      <w:marBottom w:val="0"/>
      <w:divBdr>
        <w:top w:val="none" w:sz="0" w:space="0" w:color="auto"/>
        <w:left w:val="none" w:sz="0" w:space="0" w:color="auto"/>
        <w:bottom w:val="none" w:sz="0" w:space="0" w:color="auto"/>
        <w:right w:val="none" w:sz="0" w:space="0" w:color="auto"/>
      </w:divBdr>
    </w:div>
    <w:div w:id="103961454">
      <w:bodyDiv w:val="1"/>
      <w:marLeft w:val="0"/>
      <w:marRight w:val="0"/>
      <w:marTop w:val="0"/>
      <w:marBottom w:val="0"/>
      <w:divBdr>
        <w:top w:val="none" w:sz="0" w:space="0" w:color="auto"/>
        <w:left w:val="none" w:sz="0" w:space="0" w:color="auto"/>
        <w:bottom w:val="none" w:sz="0" w:space="0" w:color="auto"/>
        <w:right w:val="none" w:sz="0" w:space="0" w:color="auto"/>
      </w:divBdr>
    </w:div>
    <w:div w:id="114448416">
      <w:bodyDiv w:val="1"/>
      <w:marLeft w:val="0"/>
      <w:marRight w:val="0"/>
      <w:marTop w:val="0"/>
      <w:marBottom w:val="0"/>
      <w:divBdr>
        <w:top w:val="none" w:sz="0" w:space="0" w:color="auto"/>
        <w:left w:val="none" w:sz="0" w:space="0" w:color="auto"/>
        <w:bottom w:val="none" w:sz="0" w:space="0" w:color="auto"/>
        <w:right w:val="none" w:sz="0" w:space="0" w:color="auto"/>
      </w:divBdr>
    </w:div>
    <w:div w:id="121584942">
      <w:bodyDiv w:val="1"/>
      <w:marLeft w:val="0"/>
      <w:marRight w:val="0"/>
      <w:marTop w:val="0"/>
      <w:marBottom w:val="0"/>
      <w:divBdr>
        <w:top w:val="none" w:sz="0" w:space="0" w:color="auto"/>
        <w:left w:val="none" w:sz="0" w:space="0" w:color="auto"/>
        <w:bottom w:val="none" w:sz="0" w:space="0" w:color="auto"/>
        <w:right w:val="none" w:sz="0" w:space="0" w:color="auto"/>
      </w:divBdr>
    </w:div>
    <w:div w:id="127826725">
      <w:bodyDiv w:val="1"/>
      <w:marLeft w:val="0"/>
      <w:marRight w:val="0"/>
      <w:marTop w:val="0"/>
      <w:marBottom w:val="0"/>
      <w:divBdr>
        <w:top w:val="none" w:sz="0" w:space="0" w:color="auto"/>
        <w:left w:val="none" w:sz="0" w:space="0" w:color="auto"/>
        <w:bottom w:val="none" w:sz="0" w:space="0" w:color="auto"/>
        <w:right w:val="none" w:sz="0" w:space="0" w:color="auto"/>
      </w:divBdr>
    </w:div>
    <w:div w:id="155658137">
      <w:bodyDiv w:val="1"/>
      <w:marLeft w:val="0"/>
      <w:marRight w:val="0"/>
      <w:marTop w:val="0"/>
      <w:marBottom w:val="0"/>
      <w:divBdr>
        <w:top w:val="none" w:sz="0" w:space="0" w:color="auto"/>
        <w:left w:val="none" w:sz="0" w:space="0" w:color="auto"/>
        <w:bottom w:val="none" w:sz="0" w:space="0" w:color="auto"/>
        <w:right w:val="none" w:sz="0" w:space="0" w:color="auto"/>
      </w:divBdr>
      <w:divsChild>
        <w:div w:id="1969974116">
          <w:marLeft w:val="0"/>
          <w:marRight w:val="0"/>
          <w:marTop w:val="0"/>
          <w:marBottom w:val="0"/>
          <w:divBdr>
            <w:top w:val="none" w:sz="0" w:space="0" w:color="auto"/>
            <w:left w:val="none" w:sz="0" w:space="0" w:color="auto"/>
            <w:bottom w:val="none" w:sz="0" w:space="0" w:color="auto"/>
            <w:right w:val="none" w:sz="0" w:space="0" w:color="auto"/>
          </w:divBdr>
          <w:divsChild>
            <w:div w:id="753475776">
              <w:marLeft w:val="0"/>
              <w:marRight w:val="0"/>
              <w:marTop w:val="0"/>
              <w:marBottom w:val="0"/>
              <w:divBdr>
                <w:top w:val="none" w:sz="0" w:space="0" w:color="auto"/>
                <w:left w:val="none" w:sz="0" w:space="0" w:color="auto"/>
                <w:bottom w:val="none" w:sz="0" w:space="0" w:color="auto"/>
                <w:right w:val="none" w:sz="0" w:space="0" w:color="auto"/>
              </w:divBdr>
              <w:divsChild>
                <w:div w:id="1051727798">
                  <w:marLeft w:val="0"/>
                  <w:marRight w:val="0"/>
                  <w:marTop w:val="0"/>
                  <w:marBottom w:val="0"/>
                  <w:divBdr>
                    <w:top w:val="none" w:sz="0" w:space="0" w:color="auto"/>
                    <w:left w:val="none" w:sz="0" w:space="0" w:color="auto"/>
                    <w:bottom w:val="none" w:sz="0" w:space="0" w:color="auto"/>
                    <w:right w:val="none" w:sz="0" w:space="0" w:color="auto"/>
                  </w:divBdr>
                  <w:divsChild>
                    <w:div w:id="2127387566">
                      <w:marLeft w:val="0"/>
                      <w:marRight w:val="0"/>
                      <w:marTop w:val="0"/>
                      <w:marBottom w:val="0"/>
                      <w:divBdr>
                        <w:top w:val="none" w:sz="0" w:space="0" w:color="auto"/>
                        <w:left w:val="none" w:sz="0" w:space="0" w:color="auto"/>
                        <w:bottom w:val="none" w:sz="0" w:space="0" w:color="auto"/>
                        <w:right w:val="none" w:sz="0" w:space="0" w:color="auto"/>
                      </w:divBdr>
                      <w:divsChild>
                        <w:div w:id="1315334398">
                          <w:marLeft w:val="0"/>
                          <w:marRight w:val="0"/>
                          <w:marTop w:val="0"/>
                          <w:marBottom w:val="0"/>
                          <w:divBdr>
                            <w:top w:val="none" w:sz="0" w:space="0" w:color="auto"/>
                            <w:left w:val="none" w:sz="0" w:space="0" w:color="auto"/>
                            <w:bottom w:val="none" w:sz="0" w:space="0" w:color="auto"/>
                            <w:right w:val="none" w:sz="0" w:space="0" w:color="auto"/>
                          </w:divBdr>
                          <w:divsChild>
                            <w:div w:id="39745186">
                              <w:marLeft w:val="0"/>
                              <w:marRight w:val="0"/>
                              <w:marTop w:val="0"/>
                              <w:marBottom w:val="0"/>
                              <w:divBdr>
                                <w:top w:val="none" w:sz="0" w:space="0" w:color="auto"/>
                                <w:left w:val="none" w:sz="0" w:space="0" w:color="auto"/>
                                <w:bottom w:val="none" w:sz="0" w:space="0" w:color="auto"/>
                                <w:right w:val="none" w:sz="0" w:space="0" w:color="auto"/>
                              </w:divBdr>
                              <w:divsChild>
                                <w:div w:id="29300744">
                                  <w:marLeft w:val="0"/>
                                  <w:marRight w:val="0"/>
                                  <w:marTop w:val="0"/>
                                  <w:marBottom w:val="0"/>
                                  <w:divBdr>
                                    <w:top w:val="none" w:sz="0" w:space="0" w:color="auto"/>
                                    <w:left w:val="none" w:sz="0" w:space="0" w:color="auto"/>
                                    <w:bottom w:val="none" w:sz="0" w:space="0" w:color="auto"/>
                                    <w:right w:val="none" w:sz="0" w:space="0" w:color="auto"/>
                                  </w:divBdr>
                                  <w:divsChild>
                                    <w:div w:id="10112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70833">
      <w:bodyDiv w:val="1"/>
      <w:marLeft w:val="0"/>
      <w:marRight w:val="0"/>
      <w:marTop w:val="0"/>
      <w:marBottom w:val="0"/>
      <w:divBdr>
        <w:top w:val="none" w:sz="0" w:space="0" w:color="auto"/>
        <w:left w:val="none" w:sz="0" w:space="0" w:color="auto"/>
        <w:bottom w:val="none" w:sz="0" w:space="0" w:color="auto"/>
        <w:right w:val="none" w:sz="0" w:space="0" w:color="auto"/>
      </w:divBdr>
    </w:div>
    <w:div w:id="166675737">
      <w:bodyDiv w:val="1"/>
      <w:marLeft w:val="0"/>
      <w:marRight w:val="0"/>
      <w:marTop w:val="0"/>
      <w:marBottom w:val="0"/>
      <w:divBdr>
        <w:top w:val="none" w:sz="0" w:space="0" w:color="auto"/>
        <w:left w:val="none" w:sz="0" w:space="0" w:color="auto"/>
        <w:bottom w:val="none" w:sz="0" w:space="0" w:color="auto"/>
        <w:right w:val="none" w:sz="0" w:space="0" w:color="auto"/>
      </w:divBdr>
    </w:div>
    <w:div w:id="176585071">
      <w:bodyDiv w:val="1"/>
      <w:marLeft w:val="0"/>
      <w:marRight w:val="0"/>
      <w:marTop w:val="0"/>
      <w:marBottom w:val="0"/>
      <w:divBdr>
        <w:top w:val="none" w:sz="0" w:space="0" w:color="auto"/>
        <w:left w:val="none" w:sz="0" w:space="0" w:color="auto"/>
        <w:bottom w:val="none" w:sz="0" w:space="0" w:color="auto"/>
        <w:right w:val="none" w:sz="0" w:space="0" w:color="auto"/>
      </w:divBdr>
    </w:div>
    <w:div w:id="177306789">
      <w:bodyDiv w:val="1"/>
      <w:marLeft w:val="0"/>
      <w:marRight w:val="0"/>
      <w:marTop w:val="0"/>
      <w:marBottom w:val="0"/>
      <w:divBdr>
        <w:top w:val="none" w:sz="0" w:space="0" w:color="auto"/>
        <w:left w:val="none" w:sz="0" w:space="0" w:color="auto"/>
        <w:bottom w:val="none" w:sz="0" w:space="0" w:color="auto"/>
        <w:right w:val="none" w:sz="0" w:space="0" w:color="auto"/>
      </w:divBdr>
    </w:div>
    <w:div w:id="189296170">
      <w:bodyDiv w:val="1"/>
      <w:marLeft w:val="0"/>
      <w:marRight w:val="0"/>
      <w:marTop w:val="0"/>
      <w:marBottom w:val="0"/>
      <w:divBdr>
        <w:top w:val="none" w:sz="0" w:space="0" w:color="auto"/>
        <w:left w:val="none" w:sz="0" w:space="0" w:color="auto"/>
        <w:bottom w:val="none" w:sz="0" w:space="0" w:color="auto"/>
        <w:right w:val="none" w:sz="0" w:space="0" w:color="auto"/>
      </w:divBdr>
    </w:div>
    <w:div w:id="190339563">
      <w:bodyDiv w:val="1"/>
      <w:marLeft w:val="0"/>
      <w:marRight w:val="0"/>
      <w:marTop w:val="0"/>
      <w:marBottom w:val="0"/>
      <w:divBdr>
        <w:top w:val="none" w:sz="0" w:space="0" w:color="auto"/>
        <w:left w:val="none" w:sz="0" w:space="0" w:color="auto"/>
        <w:bottom w:val="none" w:sz="0" w:space="0" w:color="auto"/>
        <w:right w:val="none" w:sz="0" w:space="0" w:color="auto"/>
      </w:divBdr>
    </w:div>
    <w:div w:id="202595790">
      <w:bodyDiv w:val="1"/>
      <w:marLeft w:val="0"/>
      <w:marRight w:val="0"/>
      <w:marTop w:val="0"/>
      <w:marBottom w:val="0"/>
      <w:divBdr>
        <w:top w:val="none" w:sz="0" w:space="0" w:color="auto"/>
        <w:left w:val="none" w:sz="0" w:space="0" w:color="auto"/>
        <w:bottom w:val="none" w:sz="0" w:space="0" w:color="auto"/>
        <w:right w:val="none" w:sz="0" w:space="0" w:color="auto"/>
      </w:divBdr>
    </w:div>
    <w:div w:id="217478032">
      <w:bodyDiv w:val="1"/>
      <w:marLeft w:val="0"/>
      <w:marRight w:val="0"/>
      <w:marTop w:val="0"/>
      <w:marBottom w:val="0"/>
      <w:divBdr>
        <w:top w:val="none" w:sz="0" w:space="0" w:color="auto"/>
        <w:left w:val="none" w:sz="0" w:space="0" w:color="auto"/>
        <w:bottom w:val="none" w:sz="0" w:space="0" w:color="auto"/>
        <w:right w:val="none" w:sz="0" w:space="0" w:color="auto"/>
      </w:divBdr>
    </w:div>
    <w:div w:id="221915849">
      <w:bodyDiv w:val="1"/>
      <w:marLeft w:val="0"/>
      <w:marRight w:val="0"/>
      <w:marTop w:val="0"/>
      <w:marBottom w:val="0"/>
      <w:divBdr>
        <w:top w:val="none" w:sz="0" w:space="0" w:color="auto"/>
        <w:left w:val="none" w:sz="0" w:space="0" w:color="auto"/>
        <w:bottom w:val="none" w:sz="0" w:space="0" w:color="auto"/>
        <w:right w:val="none" w:sz="0" w:space="0" w:color="auto"/>
      </w:divBdr>
    </w:div>
    <w:div w:id="236089755">
      <w:bodyDiv w:val="1"/>
      <w:marLeft w:val="0"/>
      <w:marRight w:val="0"/>
      <w:marTop w:val="0"/>
      <w:marBottom w:val="0"/>
      <w:divBdr>
        <w:top w:val="none" w:sz="0" w:space="0" w:color="auto"/>
        <w:left w:val="none" w:sz="0" w:space="0" w:color="auto"/>
        <w:bottom w:val="none" w:sz="0" w:space="0" w:color="auto"/>
        <w:right w:val="none" w:sz="0" w:space="0" w:color="auto"/>
      </w:divBdr>
    </w:div>
    <w:div w:id="252517424">
      <w:bodyDiv w:val="1"/>
      <w:marLeft w:val="0"/>
      <w:marRight w:val="0"/>
      <w:marTop w:val="0"/>
      <w:marBottom w:val="0"/>
      <w:divBdr>
        <w:top w:val="none" w:sz="0" w:space="0" w:color="auto"/>
        <w:left w:val="none" w:sz="0" w:space="0" w:color="auto"/>
        <w:bottom w:val="none" w:sz="0" w:space="0" w:color="auto"/>
        <w:right w:val="none" w:sz="0" w:space="0" w:color="auto"/>
      </w:divBdr>
      <w:divsChild>
        <w:div w:id="1811551607">
          <w:marLeft w:val="0"/>
          <w:marRight w:val="0"/>
          <w:marTop w:val="0"/>
          <w:marBottom w:val="0"/>
          <w:divBdr>
            <w:top w:val="none" w:sz="0" w:space="0" w:color="auto"/>
            <w:left w:val="none" w:sz="0" w:space="0" w:color="auto"/>
            <w:bottom w:val="none" w:sz="0" w:space="0" w:color="auto"/>
            <w:right w:val="none" w:sz="0" w:space="0" w:color="auto"/>
          </w:divBdr>
        </w:div>
      </w:divsChild>
    </w:div>
    <w:div w:id="265502901">
      <w:bodyDiv w:val="1"/>
      <w:marLeft w:val="0"/>
      <w:marRight w:val="0"/>
      <w:marTop w:val="0"/>
      <w:marBottom w:val="0"/>
      <w:divBdr>
        <w:top w:val="none" w:sz="0" w:space="0" w:color="auto"/>
        <w:left w:val="none" w:sz="0" w:space="0" w:color="auto"/>
        <w:bottom w:val="none" w:sz="0" w:space="0" w:color="auto"/>
        <w:right w:val="none" w:sz="0" w:space="0" w:color="auto"/>
      </w:divBdr>
    </w:div>
    <w:div w:id="274215247">
      <w:bodyDiv w:val="1"/>
      <w:marLeft w:val="0"/>
      <w:marRight w:val="0"/>
      <w:marTop w:val="0"/>
      <w:marBottom w:val="0"/>
      <w:divBdr>
        <w:top w:val="none" w:sz="0" w:space="0" w:color="auto"/>
        <w:left w:val="none" w:sz="0" w:space="0" w:color="auto"/>
        <w:bottom w:val="none" w:sz="0" w:space="0" w:color="auto"/>
        <w:right w:val="none" w:sz="0" w:space="0" w:color="auto"/>
      </w:divBdr>
    </w:div>
    <w:div w:id="311953730">
      <w:bodyDiv w:val="1"/>
      <w:marLeft w:val="0"/>
      <w:marRight w:val="0"/>
      <w:marTop w:val="0"/>
      <w:marBottom w:val="0"/>
      <w:divBdr>
        <w:top w:val="none" w:sz="0" w:space="0" w:color="auto"/>
        <w:left w:val="none" w:sz="0" w:space="0" w:color="auto"/>
        <w:bottom w:val="none" w:sz="0" w:space="0" w:color="auto"/>
        <w:right w:val="none" w:sz="0" w:space="0" w:color="auto"/>
      </w:divBdr>
    </w:div>
    <w:div w:id="322003413">
      <w:bodyDiv w:val="1"/>
      <w:marLeft w:val="0"/>
      <w:marRight w:val="0"/>
      <w:marTop w:val="0"/>
      <w:marBottom w:val="0"/>
      <w:divBdr>
        <w:top w:val="none" w:sz="0" w:space="0" w:color="auto"/>
        <w:left w:val="none" w:sz="0" w:space="0" w:color="auto"/>
        <w:bottom w:val="none" w:sz="0" w:space="0" w:color="auto"/>
        <w:right w:val="none" w:sz="0" w:space="0" w:color="auto"/>
      </w:divBdr>
    </w:div>
    <w:div w:id="322659257">
      <w:bodyDiv w:val="1"/>
      <w:marLeft w:val="0"/>
      <w:marRight w:val="0"/>
      <w:marTop w:val="0"/>
      <w:marBottom w:val="0"/>
      <w:divBdr>
        <w:top w:val="none" w:sz="0" w:space="0" w:color="auto"/>
        <w:left w:val="none" w:sz="0" w:space="0" w:color="auto"/>
        <w:bottom w:val="none" w:sz="0" w:space="0" w:color="auto"/>
        <w:right w:val="none" w:sz="0" w:space="0" w:color="auto"/>
      </w:divBdr>
    </w:div>
    <w:div w:id="325672434">
      <w:bodyDiv w:val="1"/>
      <w:marLeft w:val="0"/>
      <w:marRight w:val="0"/>
      <w:marTop w:val="0"/>
      <w:marBottom w:val="0"/>
      <w:divBdr>
        <w:top w:val="none" w:sz="0" w:space="0" w:color="auto"/>
        <w:left w:val="none" w:sz="0" w:space="0" w:color="auto"/>
        <w:bottom w:val="none" w:sz="0" w:space="0" w:color="auto"/>
        <w:right w:val="none" w:sz="0" w:space="0" w:color="auto"/>
      </w:divBdr>
    </w:div>
    <w:div w:id="326632928">
      <w:bodyDiv w:val="1"/>
      <w:marLeft w:val="0"/>
      <w:marRight w:val="0"/>
      <w:marTop w:val="0"/>
      <w:marBottom w:val="0"/>
      <w:divBdr>
        <w:top w:val="none" w:sz="0" w:space="0" w:color="auto"/>
        <w:left w:val="none" w:sz="0" w:space="0" w:color="auto"/>
        <w:bottom w:val="none" w:sz="0" w:space="0" w:color="auto"/>
        <w:right w:val="none" w:sz="0" w:space="0" w:color="auto"/>
      </w:divBdr>
    </w:div>
    <w:div w:id="370737456">
      <w:bodyDiv w:val="1"/>
      <w:marLeft w:val="0"/>
      <w:marRight w:val="0"/>
      <w:marTop w:val="0"/>
      <w:marBottom w:val="0"/>
      <w:divBdr>
        <w:top w:val="none" w:sz="0" w:space="0" w:color="auto"/>
        <w:left w:val="none" w:sz="0" w:space="0" w:color="auto"/>
        <w:bottom w:val="none" w:sz="0" w:space="0" w:color="auto"/>
        <w:right w:val="none" w:sz="0" w:space="0" w:color="auto"/>
      </w:divBdr>
    </w:div>
    <w:div w:id="395251514">
      <w:bodyDiv w:val="1"/>
      <w:marLeft w:val="0"/>
      <w:marRight w:val="0"/>
      <w:marTop w:val="0"/>
      <w:marBottom w:val="0"/>
      <w:divBdr>
        <w:top w:val="none" w:sz="0" w:space="0" w:color="auto"/>
        <w:left w:val="none" w:sz="0" w:space="0" w:color="auto"/>
        <w:bottom w:val="none" w:sz="0" w:space="0" w:color="auto"/>
        <w:right w:val="none" w:sz="0" w:space="0" w:color="auto"/>
      </w:divBdr>
      <w:divsChild>
        <w:div w:id="1510215581">
          <w:marLeft w:val="0"/>
          <w:marRight w:val="0"/>
          <w:marTop w:val="0"/>
          <w:marBottom w:val="0"/>
          <w:divBdr>
            <w:top w:val="none" w:sz="0" w:space="0" w:color="auto"/>
            <w:left w:val="none" w:sz="0" w:space="0" w:color="auto"/>
            <w:bottom w:val="none" w:sz="0" w:space="0" w:color="auto"/>
            <w:right w:val="none" w:sz="0" w:space="0" w:color="auto"/>
          </w:divBdr>
          <w:divsChild>
            <w:div w:id="1730108041">
              <w:marLeft w:val="0"/>
              <w:marRight w:val="0"/>
              <w:marTop w:val="0"/>
              <w:marBottom w:val="0"/>
              <w:divBdr>
                <w:top w:val="single" w:sz="12" w:space="0" w:color="CCDDFF"/>
                <w:left w:val="single" w:sz="12" w:space="0" w:color="CCDDFF"/>
                <w:bottom w:val="single" w:sz="12" w:space="0" w:color="CCDDFF"/>
                <w:right w:val="single" w:sz="12" w:space="0" w:color="CCDDFF"/>
              </w:divBdr>
              <w:divsChild>
                <w:div w:id="11084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31819">
      <w:bodyDiv w:val="1"/>
      <w:marLeft w:val="0"/>
      <w:marRight w:val="0"/>
      <w:marTop w:val="0"/>
      <w:marBottom w:val="0"/>
      <w:divBdr>
        <w:top w:val="none" w:sz="0" w:space="0" w:color="auto"/>
        <w:left w:val="none" w:sz="0" w:space="0" w:color="auto"/>
        <w:bottom w:val="none" w:sz="0" w:space="0" w:color="auto"/>
        <w:right w:val="none" w:sz="0" w:space="0" w:color="auto"/>
      </w:divBdr>
    </w:div>
    <w:div w:id="397896563">
      <w:bodyDiv w:val="1"/>
      <w:marLeft w:val="0"/>
      <w:marRight w:val="0"/>
      <w:marTop w:val="0"/>
      <w:marBottom w:val="0"/>
      <w:divBdr>
        <w:top w:val="none" w:sz="0" w:space="0" w:color="auto"/>
        <w:left w:val="none" w:sz="0" w:space="0" w:color="auto"/>
        <w:bottom w:val="none" w:sz="0" w:space="0" w:color="auto"/>
        <w:right w:val="none" w:sz="0" w:space="0" w:color="auto"/>
      </w:divBdr>
    </w:div>
    <w:div w:id="398211175">
      <w:bodyDiv w:val="1"/>
      <w:marLeft w:val="0"/>
      <w:marRight w:val="0"/>
      <w:marTop w:val="0"/>
      <w:marBottom w:val="0"/>
      <w:divBdr>
        <w:top w:val="none" w:sz="0" w:space="0" w:color="auto"/>
        <w:left w:val="none" w:sz="0" w:space="0" w:color="auto"/>
        <w:bottom w:val="none" w:sz="0" w:space="0" w:color="auto"/>
        <w:right w:val="none" w:sz="0" w:space="0" w:color="auto"/>
      </w:divBdr>
      <w:divsChild>
        <w:div w:id="1257863834">
          <w:marLeft w:val="547"/>
          <w:marRight w:val="0"/>
          <w:marTop w:val="0"/>
          <w:marBottom w:val="0"/>
          <w:divBdr>
            <w:top w:val="none" w:sz="0" w:space="0" w:color="auto"/>
            <w:left w:val="none" w:sz="0" w:space="0" w:color="auto"/>
            <w:bottom w:val="none" w:sz="0" w:space="0" w:color="auto"/>
            <w:right w:val="none" w:sz="0" w:space="0" w:color="auto"/>
          </w:divBdr>
        </w:div>
      </w:divsChild>
    </w:div>
    <w:div w:id="404692162">
      <w:bodyDiv w:val="1"/>
      <w:marLeft w:val="0"/>
      <w:marRight w:val="0"/>
      <w:marTop w:val="0"/>
      <w:marBottom w:val="0"/>
      <w:divBdr>
        <w:top w:val="none" w:sz="0" w:space="0" w:color="auto"/>
        <w:left w:val="none" w:sz="0" w:space="0" w:color="auto"/>
        <w:bottom w:val="none" w:sz="0" w:space="0" w:color="auto"/>
        <w:right w:val="none" w:sz="0" w:space="0" w:color="auto"/>
      </w:divBdr>
    </w:div>
    <w:div w:id="409087018">
      <w:bodyDiv w:val="1"/>
      <w:marLeft w:val="0"/>
      <w:marRight w:val="0"/>
      <w:marTop w:val="0"/>
      <w:marBottom w:val="0"/>
      <w:divBdr>
        <w:top w:val="none" w:sz="0" w:space="0" w:color="auto"/>
        <w:left w:val="none" w:sz="0" w:space="0" w:color="auto"/>
        <w:bottom w:val="none" w:sz="0" w:space="0" w:color="auto"/>
        <w:right w:val="none" w:sz="0" w:space="0" w:color="auto"/>
      </w:divBdr>
    </w:div>
    <w:div w:id="422528512">
      <w:bodyDiv w:val="1"/>
      <w:marLeft w:val="0"/>
      <w:marRight w:val="0"/>
      <w:marTop w:val="0"/>
      <w:marBottom w:val="0"/>
      <w:divBdr>
        <w:top w:val="none" w:sz="0" w:space="0" w:color="auto"/>
        <w:left w:val="none" w:sz="0" w:space="0" w:color="auto"/>
        <w:bottom w:val="none" w:sz="0" w:space="0" w:color="auto"/>
        <w:right w:val="none" w:sz="0" w:space="0" w:color="auto"/>
      </w:divBdr>
    </w:div>
    <w:div w:id="424225226">
      <w:bodyDiv w:val="1"/>
      <w:marLeft w:val="0"/>
      <w:marRight w:val="0"/>
      <w:marTop w:val="0"/>
      <w:marBottom w:val="0"/>
      <w:divBdr>
        <w:top w:val="none" w:sz="0" w:space="0" w:color="auto"/>
        <w:left w:val="none" w:sz="0" w:space="0" w:color="auto"/>
        <w:bottom w:val="none" w:sz="0" w:space="0" w:color="auto"/>
        <w:right w:val="none" w:sz="0" w:space="0" w:color="auto"/>
      </w:divBdr>
    </w:div>
    <w:div w:id="425808079">
      <w:bodyDiv w:val="1"/>
      <w:marLeft w:val="0"/>
      <w:marRight w:val="0"/>
      <w:marTop w:val="0"/>
      <w:marBottom w:val="0"/>
      <w:divBdr>
        <w:top w:val="none" w:sz="0" w:space="0" w:color="auto"/>
        <w:left w:val="none" w:sz="0" w:space="0" w:color="auto"/>
        <w:bottom w:val="none" w:sz="0" w:space="0" w:color="auto"/>
        <w:right w:val="none" w:sz="0" w:space="0" w:color="auto"/>
      </w:divBdr>
      <w:divsChild>
        <w:div w:id="2109889243">
          <w:marLeft w:val="0"/>
          <w:marRight w:val="0"/>
          <w:marTop w:val="0"/>
          <w:marBottom w:val="0"/>
          <w:divBdr>
            <w:top w:val="none" w:sz="0" w:space="0" w:color="auto"/>
            <w:left w:val="none" w:sz="0" w:space="0" w:color="auto"/>
            <w:bottom w:val="none" w:sz="0" w:space="0" w:color="auto"/>
            <w:right w:val="none" w:sz="0" w:space="0" w:color="auto"/>
          </w:divBdr>
          <w:divsChild>
            <w:div w:id="546256292">
              <w:marLeft w:val="0"/>
              <w:marRight w:val="0"/>
              <w:marTop w:val="0"/>
              <w:marBottom w:val="0"/>
              <w:divBdr>
                <w:top w:val="single" w:sz="12" w:space="0" w:color="CCDDFF"/>
                <w:left w:val="single" w:sz="12" w:space="0" w:color="CCDDFF"/>
                <w:bottom w:val="single" w:sz="12" w:space="0" w:color="CCDDFF"/>
                <w:right w:val="single" w:sz="12" w:space="0" w:color="CCDDFF"/>
              </w:divBdr>
              <w:divsChild>
                <w:div w:id="192722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515">
      <w:bodyDiv w:val="1"/>
      <w:marLeft w:val="0"/>
      <w:marRight w:val="0"/>
      <w:marTop w:val="0"/>
      <w:marBottom w:val="0"/>
      <w:divBdr>
        <w:top w:val="none" w:sz="0" w:space="0" w:color="auto"/>
        <w:left w:val="none" w:sz="0" w:space="0" w:color="auto"/>
        <w:bottom w:val="none" w:sz="0" w:space="0" w:color="auto"/>
        <w:right w:val="none" w:sz="0" w:space="0" w:color="auto"/>
      </w:divBdr>
    </w:div>
    <w:div w:id="451246671">
      <w:bodyDiv w:val="1"/>
      <w:marLeft w:val="0"/>
      <w:marRight w:val="0"/>
      <w:marTop w:val="0"/>
      <w:marBottom w:val="0"/>
      <w:divBdr>
        <w:top w:val="none" w:sz="0" w:space="0" w:color="auto"/>
        <w:left w:val="none" w:sz="0" w:space="0" w:color="auto"/>
        <w:bottom w:val="none" w:sz="0" w:space="0" w:color="auto"/>
        <w:right w:val="none" w:sz="0" w:space="0" w:color="auto"/>
      </w:divBdr>
    </w:div>
    <w:div w:id="455569252">
      <w:bodyDiv w:val="1"/>
      <w:marLeft w:val="0"/>
      <w:marRight w:val="0"/>
      <w:marTop w:val="0"/>
      <w:marBottom w:val="0"/>
      <w:divBdr>
        <w:top w:val="none" w:sz="0" w:space="0" w:color="auto"/>
        <w:left w:val="none" w:sz="0" w:space="0" w:color="auto"/>
        <w:bottom w:val="none" w:sz="0" w:space="0" w:color="auto"/>
        <w:right w:val="none" w:sz="0" w:space="0" w:color="auto"/>
      </w:divBdr>
      <w:divsChild>
        <w:div w:id="1327171829">
          <w:marLeft w:val="0"/>
          <w:marRight w:val="0"/>
          <w:marTop w:val="0"/>
          <w:marBottom w:val="0"/>
          <w:divBdr>
            <w:top w:val="none" w:sz="0" w:space="0" w:color="auto"/>
            <w:left w:val="none" w:sz="0" w:space="0" w:color="auto"/>
            <w:bottom w:val="none" w:sz="0" w:space="0" w:color="auto"/>
            <w:right w:val="none" w:sz="0" w:space="0" w:color="auto"/>
          </w:divBdr>
          <w:divsChild>
            <w:div w:id="1716202277">
              <w:marLeft w:val="0"/>
              <w:marRight w:val="0"/>
              <w:marTop w:val="0"/>
              <w:marBottom w:val="0"/>
              <w:divBdr>
                <w:top w:val="none" w:sz="0" w:space="0" w:color="auto"/>
                <w:left w:val="none" w:sz="0" w:space="0" w:color="auto"/>
                <w:bottom w:val="none" w:sz="0" w:space="0" w:color="auto"/>
                <w:right w:val="none" w:sz="0" w:space="0" w:color="auto"/>
              </w:divBdr>
              <w:divsChild>
                <w:div w:id="1281033009">
                  <w:marLeft w:val="0"/>
                  <w:marRight w:val="0"/>
                  <w:marTop w:val="0"/>
                  <w:marBottom w:val="0"/>
                  <w:divBdr>
                    <w:top w:val="none" w:sz="0" w:space="0" w:color="auto"/>
                    <w:left w:val="none" w:sz="0" w:space="0" w:color="auto"/>
                    <w:bottom w:val="none" w:sz="0" w:space="0" w:color="auto"/>
                    <w:right w:val="none" w:sz="0" w:space="0" w:color="auto"/>
                  </w:divBdr>
                  <w:divsChild>
                    <w:div w:id="793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736021">
      <w:bodyDiv w:val="1"/>
      <w:marLeft w:val="0"/>
      <w:marRight w:val="0"/>
      <w:marTop w:val="0"/>
      <w:marBottom w:val="0"/>
      <w:divBdr>
        <w:top w:val="none" w:sz="0" w:space="0" w:color="auto"/>
        <w:left w:val="none" w:sz="0" w:space="0" w:color="auto"/>
        <w:bottom w:val="none" w:sz="0" w:space="0" w:color="auto"/>
        <w:right w:val="none" w:sz="0" w:space="0" w:color="auto"/>
      </w:divBdr>
    </w:div>
    <w:div w:id="475805172">
      <w:bodyDiv w:val="1"/>
      <w:marLeft w:val="0"/>
      <w:marRight w:val="0"/>
      <w:marTop w:val="0"/>
      <w:marBottom w:val="0"/>
      <w:divBdr>
        <w:top w:val="none" w:sz="0" w:space="0" w:color="auto"/>
        <w:left w:val="none" w:sz="0" w:space="0" w:color="auto"/>
        <w:bottom w:val="none" w:sz="0" w:space="0" w:color="auto"/>
        <w:right w:val="none" w:sz="0" w:space="0" w:color="auto"/>
      </w:divBdr>
    </w:div>
    <w:div w:id="480315701">
      <w:bodyDiv w:val="1"/>
      <w:marLeft w:val="0"/>
      <w:marRight w:val="0"/>
      <w:marTop w:val="0"/>
      <w:marBottom w:val="0"/>
      <w:divBdr>
        <w:top w:val="none" w:sz="0" w:space="0" w:color="auto"/>
        <w:left w:val="none" w:sz="0" w:space="0" w:color="auto"/>
        <w:bottom w:val="none" w:sz="0" w:space="0" w:color="auto"/>
        <w:right w:val="none" w:sz="0" w:space="0" w:color="auto"/>
      </w:divBdr>
    </w:div>
    <w:div w:id="505679267">
      <w:bodyDiv w:val="1"/>
      <w:marLeft w:val="0"/>
      <w:marRight w:val="0"/>
      <w:marTop w:val="0"/>
      <w:marBottom w:val="0"/>
      <w:divBdr>
        <w:top w:val="none" w:sz="0" w:space="0" w:color="auto"/>
        <w:left w:val="none" w:sz="0" w:space="0" w:color="auto"/>
        <w:bottom w:val="none" w:sz="0" w:space="0" w:color="auto"/>
        <w:right w:val="none" w:sz="0" w:space="0" w:color="auto"/>
      </w:divBdr>
    </w:div>
    <w:div w:id="505826327">
      <w:bodyDiv w:val="1"/>
      <w:marLeft w:val="0"/>
      <w:marRight w:val="0"/>
      <w:marTop w:val="0"/>
      <w:marBottom w:val="0"/>
      <w:divBdr>
        <w:top w:val="none" w:sz="0" w:space="0" w:color="auto"/>
        <w:left w:val="none" w:sz="0" w:space="0" w:color="auto"/>
        <w:bottom w:val="none" w:sz="0" w:space="0" w:color="auto"/>
        <w:right w:val="none" w:sz="0" w:space="0" w:color="auto"/>
      </w:divBdr>
    </w:div>
    <w:div w:id="509560612">
      <w:bodyDiv w:val="1"/>
      <w:marLeft w:val="0"/>
      <w:marRight w:val="0"/>
      <w:marTop w:val="0"/>
      <w:marBottom w:val="0"/>
      <w:divBdr>
        <w:top w:val="none" w:sz="0" w:space="0" w:color="auto"/>
        <w:left w:val="none" w:sz="0" w:space="0" w:color="auto"/>
        <w:bottom w:val="none" w:sz="0" w:space="0" w:color="auto"/>
        <w:right w:val="none" w:sz="0" w:space="0" w:color="auto"/>
      </w:divBdr>
    </w:div>
    <w:div w:id="512500541">
      <w:bodyDiv w:val="1"/>
      <w:marLeft w:val="0"/>
      <w:marRight w:val="0"/>
      <w:marTop w:val="0"/>
      <w:marBottom w:val="0"/>
      <w:divBdr>
        <w:top w:val="none" w:sz="0" w:space="0" w:color="auto"/>
        <w:left w:val="none" w:sz="0" w:space="0" w:color="auto"/>
        <w:bottom w:val="none" w:sz="0" w:space="0" w:color="auto"/>
        <w:right w:val="none" w:sz="0" w:space="0" w:color="auto"/>
      </w:divBdr>
    </w:div>
    <w:div w:id="517500929">
      <w:bodyDiv w:val="1"/>
      <w:marLeft w:val="0"/>
      <w:marRight w:val="0"/>
      <w:marTop w:val="0"/>
      <w:marBottom w:val="0"/>
      <w:divBdr>
        <w:top w:val="none" w:sz="0" w:space="0" w:color="auto"/>
        <w:left w:val="none" w:sz="0" w:space="0" w:color="auto"/>
        <w:bottom w:val="none" w:sz="0" w:space="0" w:color="auto"/>
        <w:right w:val="none" w:sz="0" w:space="0" w:color="auto"/>
      </w:divBdr>
      <w:divsChild>
        <w:div w:id="1699432120">
          <w:marLeft w:val="0"/>
          <w:marRight w:val="0"/>
          <w:marTop w:val="0"/>
          <w:marBottom w:val="0"/>
          <w:divBdr>
            <w:top w:val="none" w:sz="0" w:space="0" w:color="auto"/>
            <w:left w:val="none" w:sz="0" w:space="0" w:color="auto"/>
            <w:bottom w:val="none" w:sz="0" w:space="0" w:color="auto"/>
            <w:right w:val="none" w:sz="0" w:space="0" w:color="auto"/>
          </w:divBdr>
          <w:divsChild>
            <w:div w:id="14614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5824">
      <w:bodyDiv w:val="1"/>
      <w:marLeft w:val="0"/>
      <w:marRight w:val="0"/>
      <w:marTop w:val="0"/>
      <w:marBottom w:val="0"/>
      <w:divBdr>
        <w:top w:val="none" w:sz="0" w:space="0" w:color="auto"/>
        <w:left w:val="none" w:sz="0" w:space="0" w:color="auto"/>
        <w:bottom w:val="none" w:sz="0" w:space="0" w:color="auto"/>
        <w:right w:val="none" w:sz="0" w:space="0" w:color="auto"/>
      </w:divBdr>
    </w:div>
    <w:div w:id="536236208">
      <w:bodyDiv w:val="1"/>
      <w:marLeft w:val="0"/>
      <w:marRight w:val="0"/>
      <w:marTop w:val="0"/>
      <w:marBottom w:val="0"/>
      <w:divBdr>
        <w:top w:val="none" w:sz="0" w:space="0" w:color="auto"/>
        <w:left w:val="none" w:sz="0" w:space="0" w:color="auto"/>
        <w:bottom w:val="none" w:sz="0" w:space="0" w:color="auto"/>
        <w:right w:val="none" w:sz="0" w:space="0" w:color="auto"/>
      </w:divBdr>
    </w:div>
    <w:div w:id="552083675">
      <w:bodyDiv w:val="1"/>
      <w:marLeft w:val="0"/>
      <w:marRight w:val="0"/>
      <w:marTop w:val="0"/>
      <w:marBottom w:val="0"/>
      <w:divBdr>
        <w:top w:val="none" w:sz="0" w:space="0" w:color="auto"/>
        <w:left w:val="none" w:sz="0" w:space="0" w:color="auto"/>
        <w:bottom w:val="none" w:sz="0" w:space="0" w:color="auto"/>
        <w:right w:val="none" w:sz="0" w:space="0" w:color="auto"/>
      </w:divBdr>
    </w:div>
    <w:div w:id="558783854">
      <w:bodyDiv w:val="1"/>
      <w:marLeft w:val="0"/>
      <w:marRight w:val="0"/>
      <w:marTop w:val="0"/>
      <w:marBottom w:val="0"/>
      <w:divBdr>
        <w:top w:val="none" w:sz="0" w:space="0" w:color="auto"/>
        <w:left w:val="none" w:sz="0" w:space="0" w:color="auto"/>
        <w:bottom w:val="none" w:sz="0" w:space="0" w:color="auto"/>
        <w:right w:val="none" w:sz="0" w:space="0" w:color="auto"/>
      </w:divBdr>
      <w:divsChild>
        <w:div w:id="961152421">
          <w:marLeft w:val="0"/>
          <w:marRight w:val="0"/>
          <w:marTop w:val="0"/>
          <w:marBottom w:val="0"/>
          <w:divBdr>
            <w:top w:val="none" w:sz="0" w:space="0" w:color="auto"/>
            <w:left w:val="none" w:sz="0" w:space="0" w:color="auto"/>
            <w:bottom w:val="none" w:sz="0" w:space="0" w:color="auto"/>
            <w:right w:val="none" w:sz="0" w:space="0" w:color="auto"/>
          </w:divBdr>
          <w:divsChild>
            <w:div w:id="470950429">
              <w:marLeft w:val="0"/>
              <w:marRight w:val="0"/>
              <w:marTop w:val="0"/>
              <w:marBottom w:val="0"/>
              <w:divBdr>
                <w:top w:val="single" w:sz="8" w:space="0" w:color="CCDDFF"/>
                <w:left w:val="single" w:sz="8" w:space="0" w:color="CCDDFF"/>
                <w:bottom w:val="single" w:sz="8" w:space="0" w:color="CCDDFF"/>
                <w:right w:val="single" w:sz="8" w:space="0" w:color="CCDDFF"/>
              </w:divBdr>
              <w:divsChild>
                <w:div w:id="12580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06144">
      <w:bodyDiv w:val="1"/>
      <w:marLeft w:val="0"/>
      <w:marRight w:val="0"/>
      <w:marTop w:val="0"/>
      <w:marBottom w:val="0"/>
      <w:divBdr>
        <w:top w:val="none" w:sz="0" w:space="0" w:color="auto"/>
        <w:left w:val="none" w:sz="0" w:space="0" w:color="auto"/>
        <w:bottom w:val="none" w:sz="0" w:space="0" w:color="auto"/>
        <w:right w:val="none" w:sz="0" w:space="0" w:color="auto"/>
      </w:divBdr>
    </w:div>
    <w:div w:id="590236883">
      <w:bodyDiv w:val="1"/>
      <w:marLeft w:val="0"/>
      <w:marRight w:val="0"/>
      <w:marTop w:val="0"/>
      <w:marBottom w:val="0"/>
      <w:divBdr>
        <w:top w:val="none" w:sz="0" w:space="0" w:color="auto"/>
        <w:left w:val="none" w:sz="0" w:space="0" w:color="auto"/>
        <w:bottom w:val="none" w:sz="0" w:space="0" w:color="auto"/>
        <w:right w:val="none" w:sz="0" w:space="0" w:color="auto"/>
      </w:divBdr>
    </w:div>
    <w:div w:id="594022451">
      <w:bodyDiv w:val="1"/>
      <w:marLeft w:val="0"/>
      <w:marRight w:val="0"/>
      <w:marTop w:val="0"/>
      <w:marBottom w:val="0"/>
      <w:divBdr>
        <w:top w:val="none" w:sz="0" w:space="0" w:color="auto"/>
        <w:left w:val="none" w:sz="0" w:space="0" w:color="auto"/>
        <w:bottom w:val="none" w:sz="0" w:space="0" w:color="auto"/>
        <w:right w:val="none" w:sz="0" w:space="0" w:color="auto"/>
      </w:divBdr>
    </w:div>
    <w:div w:id="610670948">
      <w:bodyDiv w:val="1"/>
      <w:marLeft w:val="0"/>
      <w:marRight w:val="0"/>
      <w:marTop w:val="0"/>
      <w:marBottom w:val="0"/>
      <w:divBdr>
        <w:top w:val="none" w:sz="0" w:space="0" w:color="auto"/>
        <w:left w:val="none" w:sz="0" w:space="0" w:color="auto"/>
        <w:bottom w:val="none" w:sz="0" w:space="0" w:color="auto"/>
        <w:right w:val="none" w:sz="0" w:space="0" w:color="auto"/>
      </w:divBdr>
    </w:div>
    <w:div w:id="621232438">
      <w:bodyDiv w:val="1"/>
      <w:marLeft w:val="0"/>
      <w:marRight w:val="0"/>
      <w:marTop w:val="0"/>
      <w:marBottom w:val="0"/>
      <w:divBdr>
        <w:top w:val="none" w:sz="0" w:space="0" w:color="auto"/>
        <w:left w:val="none" w:sz="0" w:space="0" w:color="auto"/>
        <w:bottom w:val="none" w:sz="0" w:space="0" w:color="auto"/>
        <w:right w:val="none" w:sz="0" w:space="0" w:color="auto"/>
      </w:divBdr>
    </w:div>
    <w:div w:id="621427209">
      <w:bodyDiv w:val="1"/>
      <w:marLeft w:val="0"/>
      <w:marRight w:val="0"/>
      <w:marTop w:val="0"/>
      <w:marBottom w:val="0"/>
      <w:divBdr>
        <w:top w:val="none" w:sz="0" w:space="0" w:color="auto"/>
        <w:left w:val="none" w:sz="0" w:space="0" w:color="auto"/>
        <w:bottom w:val="none" w:sz="0" w:space="0" w:color="auto"/>
        <w:right w:val="none" w:sz="0" w:space="0" w:color="auto"/>
      </w:divBdr>
      <w:divsChild>
        <w:div w:id="526674872">
          <w:marLeft w:val="0"/>
          <w:marRight w:val="0"/>
          <w:marTop w:val="0"/>
          <w:marBottom w:val="0"/>
          <w:divBdr>
            <w:top w:val="none" w:sz="0" w:space="0" w:color="auto"/>
            <w:left w:val="none" w:sz="0" w:space="0" w:color="auto"/>
            <w:bottom w:val="none" w:sz="0" w:space="0" w:color="auto"/>
            <w:right w:val="none" w:sz="0" w:space="0" w:color="auto"/>
          </w:divBdr>
          <w:divsChild>
            <w:div w:id="10097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03531">
      <w:bodyDiv w:val="1"/>
      <w:marLeft w:val="0"/>
      <w:marRight w:val="0"/>
      <w:marTop w:val="0"/>
      <w:marBottom w:val="0"/>
      <w:divBdr>
        <w:top w:val="none" w:sz="0" w:space="0" w:color="auto"/>
        <w:left w:val="none" w:sz="0" w:space="0" w:color="auto"/>
        <w:bottom w:val="none" w:sz="0" w:space="0" w:color="auto"/>
        <w:right w:val="none" w:sz="0" w:space="0" w:color="auto"/>
      </w:divBdr>
    </w:div>
    <w:div w:id="646667016">
      <w:bodyDiv w:val="1"/>
      <w:marLeft w:val="0"/>
      <w:marRight w:val="0"/>
      <w:marTop w:val="0"/>
      <w:marBottom w:val="0"/>
      <w:divBdr>
        <w:top w:val="none" w:sz="0" w:space="0" w:color="auto"/>
        <w:left w:val="none" w:sz="0" w:space="0" w:color="auto"/>
        <w:bottom w:val="none" w:sz="0" w:space="0" w:color="auto"/>
        <w:right w:val="none" w:sz="0" w:space="0" w:color="auto"/>
      </w:divBdr>
    </w:div>
    <w:div w:id="666325626">
      <w:bodyDiv w:val="1"/>
      <w:marLeft w:val="0"/>
      <w:marRight w:val="0"/>
      <w:marTop w:val="0"/>
      <w:marBottom w:val="0"/>
      <w:divBdr>
        <w:top w:val="none" w:sz="0" w:space="0" w:color="auto"/>
        <w:left w:val="none" w:sz="0" w:space="0" w:color="auto"/>
        <w:bottom w:val="none" w:sz="0" w:space="0" w:color="auto"/>
        <w:right w:val="none" w:sz="0" w:space="0" w:color="auto"/>
      </w:divBdr>
    </w:div>
    <w:div w:id="692919950">
      <w:bodyDiv w:val="1"/>
      <w:marLeft w:val="0"/>
      <w:marRight w:val="0"/>
      <w:marTop w:val="0"/>
      <w:marBottom w:val="0"/>
      <w:divBdr>
        <w:top w:val="none" w:sz="0" w:space="0" w:color="auto"/>
        <w:left w:val="none" w:sz="0" w:space="0" w:color="auto"/>
        <w:bottom w:val="none" w:sz="0" w:space="0" w:color="auto"/>
        <w:right w:val="none" w:sz="0" w:space="0" w:color="auto"/>
      </w:divBdr>
    </w:div>
    <w:div w:id="705448331">
      <w:bodyDiv w:val="1"/>
      <w:marLeft w:val="0"/>
      <w:marRight w:val="0"/>
      <w:marTop w:val="0"/>
      <w:marBottom w:val="0"/>
      <w:divBdr>
        <w:top w:val="none" w:sz="0" w:space="0" w:color="auto"/>
        <w:left w:val="none" w:sz="0" w:space="0" w:color="auto"/>
        <w:bottom w:val="none" w:sz="0" w:space="0" w:color="auto"/>
        <w:right w:val="none" w:sz="0" w:space="0" w:color="auto"/>
      </w:divBdr>
    </w:div>
    <w:div w:id="716927799">
      <w:bodyDiv w:val="1"/>
      <w:marLeft w:val="0"/>
      <w:marRight w:val="0"/>
      <w:marTop w:val="0"/>
      <w:marBottom w:val="0"/>
      <w:divBdr>
        <w:top w:val="none" w:sz="0" w:space="0" w:color="auto"/>
        <w:left w:val="none" w:sz="0" w:space="0" w:color="auto"/>
        <w:bottom w:val="none" w:sz="0" w:space="0" w:color="auto"/>
        <w:right w:val="none" w:sz="0" w:space="0" w:color="auto"/>
      </w:divBdr>
      <w:divsChild>
        <w:div w:id="252787850">
          <w:marLeft w:val="576"/>
          <w:marRight w:val="0"/>
          <w:marTop w:val="115"/>
          <w:marBottom w:val="0"/>
          <w:divBdr>
            <w:top w:val="none" w:sz="0" w:space="0" w:color="auto"/>
            <w:left w:val="none" w:sz="0" w:space="0" w:color="auto"/>
            <w:bottom w:val="none" w:sz="0" w:space="0" w:color="auto"/>
            <w:right w:val="none" w:sz="0" w:space="0" w:color="auto"/>
          </w:divBdr>
        </w:div>
        <w:div w:id="261497095">
          <w:marLeft w:val="576"/>
          <w:marRight w:val="0"/>
          <w:marTop w:val="115"/>
          <w:marBottom w:val="0"/>
          <w:divBdr>
            <w:top w:val="none" w:sz="0" w:space="0" w:color="auto"/>
            <w:left w:val="none" w:sz="0" w:space="0" w:color="auto"/>
            <w:bottom w:val="none" w:sz="0" w:space="0" w:color="auto"/>
            <w:right w:val="none" w:sz="0" w:space="0" w:color="auto"/>
          </w:divBdr>
        </w:div>
        <w:div w:id="853619046">
          <w:marLeft w:val="1123"/>
          <w:marRight w:val="0"/>
          <w:marTop w:val="106"/>
          <w:marBottom w:val="0"/>
          <w:divBdr>
            <w:top w:val="none" w:sz="0" w:space="0" w:color="auto"/>
            <w:left w:val="none" w:sz="0" w:space="0" w:color="auto"/>
            <w:bottom w:val="none" w:sz="0" w:space="0" w:color="auto"/>
            <w:right w:val="none" w:sz="0" w:space="0" w:color="auto"/>
          </w:divBdr>
        </w:div>
        <w:div w:id="1529641856">
          <w:marLeft w:val="1123"/>
          <w:marRight w:val="0"/>
          <w:marTop w:val="106"/>
          <w:marBottom w:val="0"/>
          <w:divBdr>
            <w:top w:val="none" w:sz="0" w:space="0" w:color="auto"/>
            <w:left w:val="none" w:sz="0" w:space="0" w:color="auto"/>
            <w:bottom w:val="none" w:sz="0" w:space="0" w:color="auto"/>
            <w:right w:val="none" w:sz="0" w:space="0" w:color="auto"/>
          </w:divBdr>
        </w:div>
        <w:div w:id="1549298398">
          <w:marLeft w:val="1123"/>
          <w:marRight w:val="0"/>
          <w:marTop w:val="106"/>
          <w:marBottom w:val="0"/>
          <w:divBdr>
            <w:top w:val="none" w:sz="0" w:space="0" w:color="auto"/>
            <w:left w:val="none" w:sz="0" w:space="0" w:color="auto"/>
            <w:bottom w:val="none" w:sz="0" w:space="0" w:color="auto"/>
            <w:right w:val="none" w:sz="0" w:space="0" w:color="auto"/>
          </w:divBdr>
        </w:div>
        <w:div w:id="1840004171">
          <w:marLeft w:val="1123"/>
          <w:marRight w:val="0"/>
          <w:marTop w:val="106"/>
          <w:marBottom w:val="0"/>
          <w:divBdr>
            <w:top w:val="none" w:sz="0" w:space="0" w:color="auto"/>
            <w:left w:val="none" w:sz="0" w:space="0" w:color="auto"/>
            <w:bottom w:val="none" w:sz="0" w:space="0" w:color="auto"/>
            <w:right w:val="none" w:sz="0" w:space="0" w:color="auto"/>
          </w:divBdr>
        </w:div>
      </w:divsChild>
    </w:div>
    <w:div w:id="719747715">
      <w:bodyDiv w:val="1"/>
      <w:marLeft w:val="0"/>
      <w:marRight w:val="0"/>
      <w:marTop w:val="0"/>
      <w:marBottom w:val="0"/>
      <w:divBdr>
        <w:top w:val="none" w:sz="0" w:space="0" w:color="auto"/>
        <w:left w:val="none" w:sz="0" w:space="0" w:color="auto"/>
        <w:bottom w:val="none" w:sz="0" w:space="0" w:color="auto"/>
        <w:right w:val="none" w:sz="0" w:space="0" w:color="auto"/>
      </w:divBdr>
    </w:div>
    <w:div w:id="724108125">
      <w:bodyDiv w:val="1"/>
      <w:marLeft w:val="0"/>
      <w:marRight w:val="0"/>
      <w:marTop w:val="0"/>
      <w:marBottom w:val="0"/>
      <w:divBdr>
        <w:top w:val="none" w:sz="0" w:space="0" w:color="auto"/>
        <w:left w:val="none" w:sz="0" w:space="0" w:color="auto"/>
        <w:bottom w:val="none" w:sz="0" w:space="0" w:color="auto"/>
        <w:right w:val="none" w:sz="0" w:space="0" w:color="auto"/>
      </w:divBdr>
    </w:div>
    <w:div w:id="739794775">
      <w:bodyDiv w:val="1"/>
      <w:marLeft w:val="0"/>
      <w:marRight w:val="0"/>
      <w:marTop w:val="0"/>
      <w:marBottom w:val="0"/>
      <w:divBdr>
        <w:top w:val="none" w:sz="0" w:space="0" w:color="auto"/>
        <w:left w:val="none" w:sz="0" w:space="0" w:color="auto"/>
        <w:bottom w:val="none" w:sz="0" w:space="0" w:color="auto"/>
        <w:right w:val="none" w:sz="0" w:space="0" w:color="auto"/>
      </w:divBdr>
    </w:div>
    <w:div w:id="745422596">
      <w:bodyDiv w:val="1"/>
      <w:marLeft w:val="0"/>
      <w:marRight w:val="0"/>
      <w:marTop w:val="0"/>
      <w:marBottom w:val="0"/>
      <w:divBdr>
        <w:top w:val="none" w:sz="0" w:space="0" w:color="auto"/>
        <w:left w:val="none" w:sz="0" w:space="0" w:color="auto"/>
        <w:bottom w:val="none" w:sz="0" w:space="0" w:color="auto"/>
        <w:right w:val="none" w:sz="0" w:space="0" w:color="auto"/>
      </w:divBdr>
    </w:div>
    <w:div w:id="745566510">
      <w:bodyDiv w:val="1"/>
      <w:marLeft w:val="0"/>
      <w:marRight w:val="0"/>
      <w:marTop w:val="0"/>
      <w:marBottom w:val="0"/>
      <w:divBdr>
        <w:top w:val="none" w:sz="0" w:space="0" w:color="auto"/>
        <w:left w:val="none" w:sz="0" w:space="0" w:color="auto"/>
        <w:bottom w:val="none" w:sz="0" w:space="0" w:color="auto"/>
        <w:right w:val="none" w:sz="0" w:space="0" w:color="auto"/>
      </w:divBdr>
    </w:div>
    <w:div w:id="788092053">
      <w:bodyDiv w:val="1"/>
      <w:marLeft w:val="0"/>
      <w:marRight w:val="0"/>
      <w:marTop w:val="0"/>
      <w:marBottom w:val="0"/>
      <w:divBdr>
        <w:top w:val="none" w:sz="0" w:space="0" w:color="auto"/>
        <w:left w:val="none" w:sz="0" w:space="0" w:color="auto"/>
        <w:bottom w:val="none" w:sz="0" w:space="0" w:color="auto"/>
        <w:right w:val="none" w:sz="0" w:space="0" w:color="auto"/>
      </w:divBdr>
    </w:div>
    <w:div w:id="792290655">
      <w:bodyDiv w:val="1"/>
      <w:marLeft w:val="0"/>
      <w:marRight w:val="0"/>
      <w:marTop w:val="0"/>
      <w:marBottom w:val="0"/>
      <w:divBdr>
        <w:top w:val="none" w:sz="0" w:space="0" w:color="auto"/>
        <w:left w:val="none" w:sz="0" w:space="0" w:color="auto"/>
        <w:bottom w:val="none" w:sz="0" w:space="0" w:color="auto"/>
        <w:right w:val="none" w:sz="0" w:space="0" w:color="auto"/>
      </w:divBdr>
    </w:div>
    <w:div w:id="793210630">
      <w:bodyDiv w:val="1"/>
      <w:marLeft w:val="0"/>
      <w:marRight w:val="0"/>
      <w:marTop w:val="0"/>
      <w:marBottom w:val="0"/>
      <w:divBdr>
        <w:top w:val="none" w:sz="0" w:space="0" w:color="auto"/>
        <w:left w:val="none" w:sz="0" w:space="0" w:color="auto"/>
        <w:bottom w:val="none" w:sz="0" w:space="0" w:color="auto"/>
        <w:right w:val="none" w:sz="0" w:space="0" w:color="auto"/>
      </w:divBdr>
      <w:divsChild>
        <w:div w:id="1523974242">
          <w:marLeft w:val="0"/>
          <w:marRight w:val="0"/>
          <w:marTop w:val="0"/>
          <w:marBottom w:val="0"/>
          <w:divBdr>
            <w:top w:val="none" w:sz="0" w:space="0" w:color="auto"/>
            <w:left w:val="none" w:sz="0" w:space="0" w:color="auto"/>
            <w:bottom w:val="none" w:sz="0" w:space="0" w:color="auto"/>
            <w:right w:val="none" w:sz="0" w:space="0" w:color="auto"/>
          </w:divBdr>
          <w:divsChild>
            <w:div w:id="1274089529">
              <w:marLeft w:val="0"/>
              <w:marRight w:val="0"/>
              <w:marTop w:val="103"/>
              <w:marBottom w:val="103"/>
              <w:divBdr>
                <w:top w:val="none" w:sz="0" w:space="0" w:color="auto"/>
                <w:left w:val="none" w:sz="0" w:space="0" w:color="auto"/>
                <w:bottom w:val="none" w:sz="0" w:space="0" w:color="auto"/>
                <w:right w:val="none" w:sz="0" w:space="0" w:color="auto"/>
              </w:divBdr>
              <w:divsChild>
                <w:div w:id="1529441570">
                  <w:marLeft w:val="0"/>
                  <w:marRight w:val="0"/>
                  <w:marTop w:val="0"/>
                  <w:marBottom w:val="0"/>
                  <w:divBdr>
                    <w:top w:val="none" w:sz="0" w:space="0" w:color="auto"/>
                    <w:left w:val="none" w:sz="0" w:space="0" w:color="auto"/>
                    <w:bottom w:val="none" w:sz="0" w:space="0" w:color="auto"/>
                    <w:right w:val="none" w:sz="0" w:space="0" w:color="auto"/>
                  </w:divBdr>
                  <w:divsChild>
                    <w:div w:id="1995600760">
                      <w:marLeft w:val="3189"/>
                      <w:marRight w:val="0"/>
                      <w:marTop w:val="0"/>
                      <w:marBottom w:val="0"/>
                      <w:divBdr>
                        <w:top w:val="none" w:sz="0" w:space="0" w:color="auto"/>
                        <w:left w:val="none" w:sz="0" w:space="0" w:color="auto"/>
                        <w:bottom w:val="none" w:sz="0" w:space="0" w:color="auto"/>
                        <w:right w:val="none" w:sz="0" w:space="0" w:color="auto"/>
                      </w:divBdr>
                      <w:divsChild>
                        <w:div w:id="612830088">
                          <w:marLeft w:val="0"/>
                          <w:marRight w:val="0"/>
                          <w:marTop w:val="0"/>
                          <w:marBottom w:val="0"/>
                          <w:divBdr>
                            <w:top w:val="none" w:sz="0" w:space="0" w:color="auto"/>
                            <w:left w:val="none" w:sz="0" w:space="0" w:color="auto"/>
                            <w:bottom w:val="none" w:sz="0" w:space="0" w:color="auto"/>
                            <w:right w:val="none" w:sz="0" w:space="0" w:color="auto"/>
                          </w:divBdr>
                          <w:divsChild>
                            <w:div w:id="1939827193">
                              <w:marLeft w:val="0"/>
                              <w:marRight w:val="0"/>
                              <w:marTop w:val="0"/>
                              <w:marBottom w:val="0"/>
                              <w:divBdr>
                                <w:top w:val="none" w:sz="0" w:space="0" w:color="auto"/>
                                <w:left w:val="none" w:sz="0" w:space="0" w:color="auto"/>
                                <w:bottom w:val="none" w:sz="0" w:space="0" w:color="auto"/>
                                <w:right w:val="none" w:sz="0" w:space="0" w:color="auto"/>
                              </w:divBdr>
                              <w:divsChild>
                                <w:div w:id="985208867">
                                  <w:marLeft w:val="0"/>
                                  <w:marRight w:val="0"/>
                                  <w:marTop w:val="0"/>
                                  <w:marBottom w:val="0"/>
                                  <w:divBdr>
                                    <w:top w:val="none" w:sz="0" w:space="0" w:color="auto"/>
                                    <w:left w:val="none" w:sz="0" w:space="0" w:color="auto"/>
                                    <w:bottom w:val="none" w:sz="0" w:space="0" w:color="auto"/>
                                    <w:right w:val="none" w:sz="0" w:space="0" w:color="auto"/>
                                  </w:divBdr>
                                  <w:divsChild>
                                    <w:div w:id="1610503629">
                                      <w:marLeft w:val="0"/>
                                      <w:marRight w:val="0"/>
                                      <w:marTop w:val="0"/>
                                      <w:marBottom w:val="0"/>
                                      <w:divBdr>
                                        <w:top w:val="none" w:sz="0" w:space="0" w:color="auto"/>
                                        <w:left w:val="none" w:sz="0" w:space="0" w:color="auto"/>
                                        <w:bottom w:val="none" w:sz="0" w:space="0" w:color="auto"/>
                                        <w:right w:val="none" w:sz="0" w:space="0" w:color="auto"/>
                                      </w:divBdr>
                                      <w:divsChild>
                                        <w:div w:id="1620256373">
                                          <w:marLeft w:val="0"/>
                                          <w:marRight w:val="0"/>
                                          <w:marTop w:val="0"/>
                                          <w:marBottom w:val="0"/>
                                          <w:divBdr>
                                            <w:top w:val="none" w:sz="0" w:space="0" w:color="auto"/>
                                            <w:left w:val="none" w:sz="0" w:space="0" w:color="auto"/>
                                            <w:bottom w:val="none" w:sz="0" w:space="0" w:color="auto"/>
                                            <w:right w:val="none" w:sz="0" w:space="0" w:color="auto"/>
                                          </w:divBdr>
                                          <w:divsChild>
                                            <w:div w:id="882447134">
                                              <w:marLeft w:val="0"/>
                                              <w:marRight w:val="0"/>
                                              <w:marTop w:val="0"/>
                                              <w:marBottom w:val="0"/>
                                              <w:divBdr>
                                                <w:top w:val="none" w:sz="0" w:space="0" w:color="auto"/>
                                                <w:left w:val="none" w:sz="0" w:space="0" w:color="auto"/>
                                                <w:bottom w:val="none" w:sz="0" w:space="0" w:color="auto"/>
                                                <w:right w:val="none" w:sz="0" w:space="0" w:color="auto"/>
                                              </w:divBdr>
                                              <w:divsChild>
                                                <w:div w:id="17401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7770167">
      <w:bodyDiv w:val="1"/>
      <w:marLeft w:val="0"/>
      <w:marRight w:val="0"/>
      <w:marTop w:val="0"/>
      <w:marBottom w:val="0"/>
      <w:divBdr>
        <w:top w:val="none" w:sz="0" w:space="0" w:color="auto"/>
        <w:left w:val="none" w:sz="0" w:space="0" w:color="auto"/>
        <w:bottom w:val="none" w:sz="0" w:space="0" w:color="auto"/>
        <w:right w:val="none" w:sz="0" w:space="0" w:color="auto"/>
      </w:divBdr>
    </w:div>
    <w:div w:id="798455257">
      <w:bodyDiv w:val="1"/>
      <w:marLeft w:val="0"/>
      <w:marRight w:val="0"/>
      <w:marTop w:val="0"/>
      <w:marBottom w:val="0"/>
      <w:divBdr>
        <w:top w:val="none" w:sz="0" w:space="0" w:color="auto"/>
        <w:left w:val="none" w:sz="0" w:space="0" w:color="auto"/>
        <w:bottom w:val="none" w:sz="0" w:space="0" w:color="auto"/>
        <w:right w:val="none" w:sz="0" w:space="0" w:color="auto"/>
      </w:divBdr>
    </w:div>
    <w:div w:id="806777267">
      <w:bodyDiv w:val="1"/>
      <w:marLeft w:val="0"/>
      <w:marRight w:val="0"/>
      <w:marTop w:val="0"/>
      <w:marBottom w:val="0"/>
      <w:divBdr>
        <w:top w:val="none" w:sz="0" w:space="0" w:color="auto"/>
        <w:left w:val="none" w:sz="0" w:space="0" w:color="auto"/>
        <w:bottom w:val="none" w:sz="0" w:space="0" w:color="auto"/>
        <w:right w:val="none" w:sz="0" w:space="0" w:color="auto"/>
      </w:divBdr>
      <w:divsChild>
        <w:div w:id="488835104">
          <w:marLeft w:val="0"/>
          <w:marRight w:val="0"/>
          <w:marTop w:val="0"/>
          <w:marBottom w:val="0"/>
          <w:divBdr>
            <w:top w:val="none" w:sz="0" w:space="0" w:color="auto"/>
            <w:left w:val="none" w:sz="0" w:space="0" w:color="auto"/>
            <w:bottom w:val="none" w:sz="0" w:space="0" w:color="auto"/>
            <w:right w:val="none" w:sz="0" w:space="0" w:color="auto"/>
          </w:divBdr>
          <w:divsChild>
            <w:div w:id="2023162948">
              <w:marLeft w:val="0"/>
              <w:marRight w:val="0"/>
              <w:marTop w:val="0"/>
              <w:marBottom w:val="0"/>
              <w:divBdr>
                <w:top w:val="none" w:sz="0" w:space="0" w:color="auto"/>
                <w:left w:val="none" w:sz="0" w:space="0" w:color="auto"/>
                <w:bottom w:val="none" w:sz="0" w:space="0" w:color="auto"/>
                <w:right w:val="none" w:sz="0" w:space="0" w:color="auto"/>
              </w:divBdr>
              <w:divsChild>
                <w:div w:id="55322043">
                  <w:marLeft w:val="0"/>
                  <w:marRight w:val="0"/>
                  <w:marTop w:val="0"/>
                  <w:marBottom w:val="0"/>
                  <w:divBdr>
                    <w:top w:val="none" w:sz="0" w:space="0" w:color="auto"/>
                    <w:left w:val="none" w:sz="0" w:space="0" w:color="auto"/>
                    <w:bottom w:val="none" w:sz="0" w:space="0" w:color="auto"/>
                    <w:right w:val="none" w:sz="0" w:space="0" w:color="auto"/>
                  </w:divBdr>
                  <w:divsChild>
                    <w:div w:id="2048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445488">
      <w:bodyDiv w:val="1"/>
      <w:marLeft w:val="0"/>
      <w:marRight w:val="0"/>
      <w:marTop w:val="0"/>
      <w:marBottom w:val="0"/>
      <w:divBdr>
        <w:top w:val="none" w:sz="0" w:space="0" w:color="auto"/>
        <w:left w:val="none" w:sz="0" w:space="0" w:color="auto"/>
        <w:bottom w:val="none" w:sz="0" w:space="0" w:color="auto"/>
        <w:right w:val="none" w:sz="0" w:space="0" w:color="auto"/>
      </w:divBdr>
    </w:div>
    <w:div w:id="822232114">
      <w:bodyDiv w:val="1"/>
      <w:marLeft w:val="0"/>
      <w:marRight w:val="0"/>
      <w:marTop w:val="0"/>
      <w:marBottom w:val="0"/>
      <w:divBdr>
        <w:top w:val="none" w:sz="0" w:space="0" w:color="auto"/>
        <w:left w:val="none" w:sz="0" w:space="0" w:color="auto"/>
        <w:bottom w:val="none" w:sz="0" w:space="0" w:color="auto"/>
        <w:right w:val="none" w:sz="0" w:space="0" w:color="auto"/>
      </w:divBdr>
    </w:div>
    <w:div w:id="825123061">
      <w:bodyDiv w:val="1"/>
      <w:marLeft w:val="0"/>
      <w:marRight w:val="0"/>
      <w:marTop w:val="0"/>
      <w:marBottom w:val="0"/>
      <w:divBdr>
        <w:top w:val="none" w:sz="0" w:space="0" w:color="auto"/>
        <w:left w:val="none" w:sz="0" w:space="0" w:color="auto"/>
        <w:bottom w:val="none" w:sz="0" w:space="0" w:color="auto"/>
        <w:right w:val="none" w:sz="0" w:space="0" w:color="auto"/>
      </w:divBdr>
    </w:div>
    <w:div w:id="837115044">
      <w:bodyDiv w:val="1"/>
      <w:marLeft w:val="0"/>
      <w:marRight w:val="0"/>
      <w:marTop w:val="0"/>
      <w:marBottom w:val="0"/>
      <w:divBdr>
        <w:top w:val="none" w:sz="0" w:space="0" w:color="auto"/>
        <w:left w:val="none" w:sz="0" w:space="0" w:color="auto"/>
        <w:bottom w:val="none" w:sz="0" w:space="0" w:color="auto"/>
        <w:right w:val="none" w:sz="0" w:space="0" w:color="auto"/>
      </w:divBdr>
    </w:div>
    <w:div w:id="840117559">
      <w:bodyDiv w:val="1"/>
      <w:marLeft w:val="0"/>
      <w:marRight w:val="0"/>
      <w:marTop w:val="0"/>
      <w:marBottom w:val="0"/>
      <w:divBdr>
        <w:top w:val="none" w:sz="0" w:space="0" w:color="auto"/>
        <w:left w:val="none" w:sz="0" w:space="0" w:color="auto"/>
        <w:bottom w:val="none" w:sz="0" w:space="0" w:color="auto"/>
        <w:right w:val="none" w:sz="0" w:space="0" w:color="auto"/>
      </w:divBdr>
    </w:div>
    <w:div w:id="840699707">
      <w:bodyDiv w:val="1"/>
      <w:marLeft w:val="0"/>
      <w:marRight w:val="0"/>
      <w:marTop w:val="0"/>
      <w:marBottom w:val="0"/>
      <w:divBdr>
        <w:top w:val="none" w:sz="0" w:space="0" w:color="auto"/>
        <w:left w:val="none" w:sz="0" w:space="0" w:color="auto"/>
        <w:bottom w:val="none" w:sz="0" w:space="0" w:color="auto"/>
        <w:right w:val="none" w:sz="0" w:space="0" w:color="auto"/>
      </w:divBdr>
    </w:div>
    <w:div w:id="841508782">
      <w:bodyDiv w:val="1"/>
      <w:marLeft w:val="0"/>
      <w:marRight w:val="0"/>
      <w:marTop w:val="0"/>
      <w:marBottom w:val="0"/>
      <w:divBdr>
        <w:top w:val="none" w:sz="0" w:space="0" w:color="auto"/>
        <w:left w:val="none" w:sz="0" w:space="0" w:color="auto"/>
        <w:bottom w:val="none" w:sz="0" w:space="0" w:color="auto"/>
        <w:right w:val="none" w:sz="0" w:space="0" w:color="auto"/>
      </w:divBdr>
    </w:div>
    <w:div w:id="843712902">
      <w:bodyDiv w:val="1"/>
      <w:marLeft w:val="0"/>
      <w:marRight w:val="0"/>
      <w:marTop w:val="0"/>
      <w:marBottom w:val="0"/>
      <w:divBdr>
        <w:top w:val="none" w:sz="0" w:space="0" w:color="auto"/>
        <w:left w:val="none" w:sz="0" w:space="0" w:color="auto"/>
        <w:bottom w:val="none" w:sz="0" w:space="0" w:color="auto"/>
        <w:right w:val="none" w:sz="0" w:space="0" w:color="auto"/>
      </w:divBdr>
    </w:div>
    <w:div w:id="845634697">
      <w:bodyDiv w:val="1"/>
      <w:marLeft w:val="60"/>
      <w:marRight w:val="60"/>
      <w:marTop w:val="60"/>
      <w:marBottom w:val="15"/>
      <w:divBdr>
        <w:top w:val="none" w:sz="0" w:space="0" w:color="auto"/>
        <w:left w:val="none" w:sz="0" w:space="0" w:color="auto"/>
        <w:bottom w:val="none" w:sz="0" w:space="0" w:color="auto"/>
        <w:right w:val="none" w:sz="0" w:space="0" w:color="auto"/>
      </w:divBdr>
      <w:divsChild>
        <w:div w:id="480005577">
          <w:marLeft w:val="0"/>
          <w:marRight w:val="0"/>
          <w:marTop w:val="0"/>
          <w:marBottom w:val="0"/>
          <w:divBdr>
            <w:top w:val="none" w:sz="0" w:space="0" w:color="auto"/>
            <w:left w:val="none" w:sz="0" w:space="0" w:color="auto"/>
            <w:bottom w:val="none" w:sz="0" w:space="0" w:color="auto"/>
            <w:right w:val="none" w:sz="0" w:space="0" w:color="auto"/>
          </w:divBdr>
          <w:divsChild>
            <w:div w:id="204224585">
              <w:marLeft w:val="0"/>
              <w:marRight w:val="0"/>
              <w:marTop w:val="0"/>
              <w:marBottom w:val="0"/>
              <w:divBdr>
                <w:top w:val="none" w:sz="0" w:space="0" w:color="auto"/>
                <w:left w:val="none" w:sz="0" w:space="0" w:color="auto"/>
                <w:bottom w:val="none" w:sz="0" w:space="0" w:color="auto"/>
                <w:right w:val="none" w:sz="0" w:space="0" w:color="auto"/>
              </w:divBdr>
            </w:div>
            <w:div w:id="420180666">
              <w:marLeft w:val="0"/>
              <w:marRight w:val="0"/>
              <w:marTop w:val="0"/>
              <w:marBottom w:val="0"/>
              <w:divBdr>
                <w:top w:val="none" w:sz="0" w:space="0" w:color="auto"/>
                <w:left w:val="none" w:sz="0" w:space="0" w:color="auto"/>
                <w:bottom w:val="none" w:sz="0" w:space="0" w:color="auto"/>
                <w:right w:val="none" w:sz="0" w:space="0" w:color="auto"/>
              </w:divBdr>
            </w:div>
            <w:div w:id="964846886">
              <w:marLeft w:val="0"/>
              <w:marRight w:val="0"/>
              <w:marTop w:val="0"/>
              <w:marBottom w:val="0"/>
              <w:divBdr>
                <w:top w:val="none" w:sz="0" w:space="0" w:color="auto"/>
                <w:left w:val="none" w:sz="0" w:space="0" w:color="auto"/>
                <w:bottom w:val="none" w:sz="0" w:space="0" w:color="auto"/>
                <w:right w:val="none" w:sz="0" w:space="0" w:color="auto"/>
              </w:divBdr>
            </w:div>
            <w:div w:id="1112899267">
              <w:marLeft w:val="0"/>
              <w:marRight w:val="0"/>
              <w:marTop w:val="0"/>
              <w:marBottom w:val="0"/>
              <w:divBdr>
                <w:top w:val="none" w:sz="0" w:space="0" w:color="auto"/>
                <w:left w:val="none" w:sz="0" w:space="0" w:color="auto"/>
                <w:bottom w:val="none" w:sz="0" w:space="0" w:color="auto"/>
                <w:right w:val="none" w:sz="0" w:space="0" w:color="auto"/>
              </w:divBdr>
            </w:div>
            <w:div w:id="1739397860">
              <w:marLeft w:val="0"/>
              <w:marRight w:val="0"/>
              <w:marTop w:val="0"/>
              <w:marBottom w:val="0"/>
              <w:divBdr>
                <w:top w:val="none" w:sz="0" w:space="0" w:color="auto"/>
                <w:left w:val="none" w:sz="0" w:space="0" w:color="auto"/>
                <w:bottom w:val="none" w:sz="0" w:space="0" w:color="auto"/>
                <w:right w:val="none" w:sz="0" w:space="0" w:color="auto"/>
              </w:divBdr>
            </w:div>
            <w:div w:id="17814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79944">
      <w:bodyDiv w:val="1"/>
      <w:marLeft w:val="0"/>
      <w:marRight w:val="0"/>
      <w:marTop w:val="0"/>
      <w:marBottom w:val="0"/>
      <w:divBdr>
        <w:top w:val="none" w:sz="0" w:space="0" w:color="auto"/>
        <w:left w:val="none" w:sz="0" w:space="0" w:color="auto"/>
        <w:bottom w:val="none" w:sz="0" w:space="0" w:color="auto"/>
        <w:right w:val="none" w:sz="0" w:space="0" w:color="auto"/>
      </w:divBdr>
    </w:div>
    <w:div w:id="859395497">
      <w:bodyDiv w:val="1"/>
      <w:marLeft w:val="0"/>
      <w:marRight w:val="0"/>
      <w:marTop w:val="0"/>
      <w:marBottom w:val="0"/>
      <w:divBdr>
        <w:top w:val="none" w:sz="0" w:space="0" w:color="auto"/>
        <w:left w:val="none" w:sz="0" w:space="0" w:color="auto"/>
        <w:bottom w:val="none" w:sz="0" w:space="0" w:color="auto"/>
        <w:right w:val="none" w:sz="0" w:space="0" w:color="auto"/>
      </w:divBdr>
    </w:div>
    <w:div w:id="868564096">
      <w:bodyDiv w:val="1"/>
      <w:marLeft w:val="0"/>
      <w:marRight w:val="0"/>
      <w:marTop w:val="0"/>
      <w:marBottom w:val="0"/>
      <w:divBdr>
        <w:top w:val="none" w:sz="0" w:space="0" w:color="auto"/>
        <w:left w:val="none" w:sz="0" w:space="0" w:color="auto"/>
        <w:bottom w:val="none" w:sz="0" w:space="0" w:color="auto"/>
        <w:right w:val="none" w:sz="0" w:space="0" w:color="auto"/>
      </w:divBdr>
    </w:div>
    <w:div w:id="880552860">
      <w:bodyDiv w:val="1"/>
      <w:marLeft w:val="0"/>
      <w:marRight w:val="0"/>
      <w:marTop w:val="0"/>
      <w:marBottom w:val="0"/>
      <w:divBdr>
        <w:top w:val="none" w:sz="0" w:space="0" w:color="auto"/>
        <w:left w:val="none" w:sz="0" w:space="0" w:color="auto"/>
        <w:bottom w:val="none" w:sz="0" w:space="0" w:color="auto"/>
        <w:right w:val="none" w:sz="0" w:space="0" w:color="auto"/>
      </w:divBdr>
    </w:div>
    <w:div w:id="915435418">
      <w:bodyDiv w:val="1"/>
      <w:marLeft w:val="0"/>
      <w:marRight w:val="0"/>
      <w:marTop w:val="0"/>
      <w:marBottom w:val="0"/>
      <w:divBdr>
        <w:top w:val="none" w:sz="0" w:space="0" w:color="auto"/>
        <w:left w:val="none" w:sz="0" w:space="0" w:color="auto"/>
        <w:bottom w:val="none" w:sz="0" w:space="0" w:color="auto"/>
        <w:right w:val="none" w:sz="0" w:space="0" w:color="auto"/>
      </w:divBdr>
    </w:div>
    <w:div w:id="916480784">
      <w:bodyDiv w:val="1"/>
      <w:marLeft w:val="0"/>
      <w:marRight w:val="0"/>
      <w:marTop w:val="0"/>
      <w:marBottom w:val="0"/>
      <w:divBdr>
        <w:top w:val="none" w:sz="0" w:space="0" w:color="auto"/>
        <w:left w:val="none" w:sz="0" w:space="0" w:color="auto"/>
        <w:bottom w:val="none" w:sz="0" w:space="0" w:color="auto"/>
        <w:right w:val="none" w:sz="0" w:space="0" w:color="auto"/>
      </w:divBdr>
    </w:div>
    <w:div w:id="927736320">
      <w:bodyDiv w:val="1"/>
      <w:marLeft w:val="0"/>
      <w:marRight w:val="0"/>
      <w:marTop w:val="0"/>
      <w:marBottom w:val="0"/>
      <w:divBdr>
        <w:top w:val="none" w:sz="0" w:space="0" w:color="auto"/>
        <w:left w:val="none" w:sz="0" w:space="0" w:color="auto"/>
        <w:bottom w:val="none" w:sz="0" w:space="0" w:color="auto"/>
        <w:right w:val="none" w:sz="0" w:space="0" w:color="auto"/>
      </w:divBdr>
    </w:div>
    <w:div w:id="954406098">
      <w:bodyDiv w:val="1"/>
      <w:marLeft w:val="0"/>
      <w:marRight w:val="0"/>
      <w:marTop w:val="0"/>
      <w:marBottom w:val="0"/>
      <w:divBdr>
        <w:top w:val="none" w:sz="0" w:space="0" w:color="auto"/>
        <w:left w:val="none" w:sz="0" w:space="0" w:color="auto"/>
        <w:bottom w:val="none" w:sz="0" w:space="0" w:color="auto"/>
        <w:right w:val="none" w:sz="0" w:space="0" w:color="auto"/>
      </w:divBdr>
    </w:div>
    <w:div w:id="956568216">
      <w:bodyDiv w:val="1"/>
      <w:marLeft w:val="0"/>
      <w:marRight w:val="0"/>
      <w:marTop w:val="0"/>
      <w:marBottom w:val="0"/>
      <w:divBdr>
        <w:top w:val="none" w:sz="0" w:space="0" w:color="auto"/>
        <w:left w:val="none" w:sz="0" w:space="0" w:color="auto"/>
        <w:bottom w:val="none" w:sz="0" w:space="0" w:color="auto"/>
        <w:right w:val="none" w:sz="0" w:space="0" w:color="auto"/>
      </w:divBdr>
    </w:div>
    <w:div w:id="966348989">
      <w:bodyDiv w:val="1"/>
      <w:marLeft w:val="0"/>
      <w:marRight w:val="0"/>
      <w:marTop w:val="0"/>
      <w:marBottom w:val="0"/>
      <w:divBdr>
        <w:top w:val="none" w:sz="0" w:space="0" w:color="auto"/>
        <w:left w:val="none" w:sz="0" w:space="0" w:color="auto"/>
        <w:bottom w:val="none" w:sz="0" w:space="0" w:color="auto"/>
        <w:right w:val="none" w:sz="0" w:space="0" w:color="auto"/>
      </w:divBdr>
    </w:div>
    <w:div w:id="992609743">
      <w:bodyDiv w:val="1"/>
      <w:marLeft w:val="0"/>
      <w:marRight w:val="0"/>
      <w:marTop w:val="0"/>
      <w:marBottom w:val="0"/>
      <w:divBdr>
        <w:top w:val="none" w:sz="0" w:space="0" w:color="auto"/>
        <w:left w:val="none" w:sz="0" w:space="0" w:color="auto"/>
        <w:bottom w:val="none" w:sz="0" w:space="0" w:color="auto"/>
        <w:right w:val="none" w:sz="0" w:space="0" w:color="auto"/>
      </w:divBdr>
    </w:div>
    <w:div w:id="1016733712">
      <w:bodyDiv w:val="1"/>
      <w:marLeft w:val="0"/>
      <w:marRight w:val="0"/>
      <w:marTop w:val="0"/>
      <w:marBottom w:val="0"/>
      <w:divBdr>
        <w:top w:val="none" w:sz="0" w:space="0" w:color="auto"/>
        <w:left w:val="none" w:sz="0" w:space="0" w:color="auto"/>
        <w:bottom w:val="none" w:sz="0" w:space="0" w:color="auto"/>
        <w:right w:val="none" w:sz="0" w:space="0" w:color="auto"/>
      </w:divBdr>
    </w:div>
    <w:div w:id="1018039677">
      <w:bodyDiv w:val="1"/>
      <w:marLeft w:val="0"/>
      <w:marRight w:val="0"/>
      <w:marTop w:val="0"/>
      <w:marBottom w:val="0"/>
      <w:divBdr>
        <w:top w:val="none" w:sz="0" w:space="0" w:color="auto"/>
        <w:left w:val="none" w:sz="0" w:space="0" w:color="auto"/>
        <w:bottom w:val="none" w:sz="0" w:space="0" w:color="auto"/>
        <w:right w:val="none" w:sz="0" w:space="0" w:color="auto"/>
      </w:divBdr>
    </w:div>
    <w:div w:id="1030569235">
      <w:bodyDiv w:val="1"/>
      <w:marLeft w:val="0"/>
      <w:marRight w:val="0"/>
      <w:marTop w:val="0"/>
      <w:marBottom w:val="0"/>
      <w:divBdr>
        <w:top w:val="none" w:sz="0" w:space="0" w:color="auto"/>
        <w:left w:val="none" w:sz="0" w:space="0" w:color="auto"/>
        <w:bottom w:val="none" w:sz="0" w:space="0" w:color="auto"/>
        <w:right w:val="none" w:sz="0" w:space="0" w:color="auto"/>
      </w:divBdr>
    </w:div>
    <w:div w:id="1037895392">
      <w:bodyDiv w:val="1"/>
      <w:marLeft w:val="0"/>
      <w:marRight w:val="0"/>
      <w:marTop w:val="0"/>
      <w:marBottom w:val="0"/>
      <w:divBdr>
        <w:top w:val="none" w:sz="0" w:space="0" w:color="auto"/>
        <w:left w:val="none" w:sz="0" w:space="0" w:color="auto"/>
        <w:bottom w:val="none" w:sz="0" w:space="0" w:color="auto"/>
        <w:right w:val="none" w:sz="0" w:space="0" w:color="auto"/>
      </w:divBdr>
      <w:divsChild>
        <w:div w:id="1883133786">
          <w:marLeft w:val="0"/>
          <w:marRight w:val="0"/>
          <w:marTop w:val="0"/>
          <w:marBottom w:val="0"/>
          <w:divBdr>
            <w:top w:val="none" w:sz="0" w:space="0" w:color="auto"/>
            <w:left w:val="none" w:sz="0" w:space="0" w:color="auto"/>
            <w:bottom w:val="none" w:sz="0" w:space="0" w:color="auto"/>
            <w:right w:val="none" w:sz="0" w:space="0" w:color="auto"/>
          </w:divBdr>
        </w:div>
      </w:divsChild>
    </w:div>
    <w:div w:id="1048183025">
      <w:bodyDiv w:val="1"/>
      <w:marLeft w:val="0"/>
      <w:marRight w:val="0"/>
      <w:marTop w:val="0"/>
      <w:marBottom w:val="0"/>
      <w:divBdr>
        <w:top w:val="none" w:sz="0" w:space="0" w:color="auto"/>
        <w:left w:val="none" w:sz="0" w:space="0" w:color="auto"/>
        <w:bottom w:val="none" w:sz="0" w:space="0" w:color="auto"/>
        <w:right w:val="none" w:sz="0" w:space="0" w:color="auto"/>
      </w:divBdr>
    </w:div>
    <w:div w:id="1052654469">
      <w:bodyDiv w:val="1"/>
      <w:marLeft w:val="0"/>
      <w:marRight w:val="0"/>
      <w:marTop w:val="0"/>
      <w:marBottom w:val="0"/>
      <w:divBdr>
        <w:top w:val="none" w:sz="0" w:space="0" w:color="auto"/>
        <w:left w:val="none" w:sz="0" w:space="0" w:color="auto"/>
        <w:bottom w:val="none" w:sz="0" w:space="0" w:color="auto"/>
        <w:right w:val="none" w:sz="0" w:space="0" w:color="auto"/>
      </w:divBdr>
    </w:div>
    <w:div w:id="1073771031">
      <w:bodyDiv w:val="1"/>
      <w:marLeft w:val="0"/>
      <w:marRight w:val="0"/>
      <w:marTop w:val="0"/>
      <w:marBottom w:val="0"/>
      <w:divBdr>
        <w:top w:val="none" w:sz="0" w:space="0" w:color="auto"/>
        <w:left w:val="none" w:sz="0" w:space="0" w:color="auto"/>
        <w:bottom w:val="none" w:sz="0" w:space="0" w:color="auto"/>
        <w:right w:val="none" w:sz="0" w:space="0" w:color="auto"/>
      </w:divBdr>
    </w:div>
    <w:div w:id="1080103659">
      <w:bodyDiv w:val="1"/>
      <w:marLeft w:val="0"/>
      <w:marRight w:val="0"/>
      <w:marTop w:val="0"/>
      <w:marBottom w:val="0"/>
      <w:divBdr>
        <w:top w:val="none" w:sz="0" w:space="0" w:color="auto"/>
        <w:left w:val="none" w:sz="0" w:space="0" w:color="auto"/>
        <w:bottom w:val="none" w:sz="0" w:space="0" w:color="auto"/>
        <w:right w:val="none" w:sz="0" w:space="0" w:color="auto"/>
      </w:divBdr>
      <w:divsChild>
        <w:div w:id="528225594">
          <w:marLeft w:val="432"/>
          <w:marRight w:val="0"/>
          <w:marTop w:val="58"/>
          <w:marBottom w:val="0"/>
          <w:divBdr>
            <w:top w:val="none" w:sz="0" w:space="0" w:color="auto"/>
            <w:left w:val="none" w:sz="0" w:space="0" w:color="auto"/>
            <w:bottom w:val="none" w:sz="0" w:space="0" w:color="auto"/>
            <w:right w:val="none" w:sz="0" w:space="0" w:color="auto"/>
          </w:divBdr>
        </w:div>
        <w:div w:id="218367020">
          <w:marLeft w:val="1008"/>
          <w:marRight w:val="0"/>
          <w:marTop w:val="53"/>
          <w:marBottom w:val="0"/>
          <w:divBdr>
            <w:top w:val="none" w:sz="0" w:space="0" w:color="auto"/>
            <w:left w:val="none" w:sz="0" w:space="0" w:color="auto"/>
            <w:bottom w:val="none" w:sz="0" w:space="0" w:color="auto"/>
            <w:right w:val="none" w:sz="0" w:space="0" w:color="auto"/>
          </w:divBdr>
        </w:div>
        <w:div w:id="512888130">
          <w:marLeft w:val="1008"/>
          <w:marRight w:val="0"/>
          <w:marTop w:val="53"/>
          <w:marBottom w:val="0"/>
          <w:divBdr>
            <w:top w:val="none" w:sz="0" w:space="0" w:color="auto"/>
            <w:left w:val="none" w:sz="0" w:space="0" w:color="auto"/>
            <w:bottom w:val="none" w:sz="0" w:space="0" w:color="auto"/>
            <w:right w:val="none" w:sz="0" w:space="0" w:color="auto"/>
          </w:divBdr>
        </w:div>
        <w:div w:id="724371110">
          <w:marLeft w:val="1008"/>
          <w:marRight w:val="0"/>
          <w:marTop w:val="53"/>
          <w:marBottom w:val="0"/>
          <w:divBdr>
            <w:top w:val="none" w:sz="0" w:space="0" w:color="auto"/>
            <w:left w:val="none" w:sz="0" w:space="0" w:color="auto"/>
            <w:bottom w:val="none" w:sz="0" w:space="0" w:color="auto"/>
            <w:right w:val="none" w:sz="0" w:space="0" w:color="auto"/>
          </w:divBdr>
        </w:div>
        <w:div w:id="938755877">
          <w:marLeft w:val="432"/>
          <w:marRight w:val="0"/>
          <w:marTop w:val="58"/>
          <w:marBottom w:val="0"/>
          <w:divBdr>
            <w:top w:val="none" w:sz="0" w:space="0" w:color="auto"/>
            <w:left w:val="none" w:sz="0" w:space="0" w:color="auto"/>
            <w:bottom w:val="none" w:sz="0" w:space="0" w:color="auto"/>
            <w:right w:val="none" w:sz="0" w:space="0" w:color="auto"/>
          </w:divBdr>
        </w:div>
        <w:div w:id="1669557726">
          <w:marLeft w:val="432"/>
          <w:marRight w:val="0"/>
          <w:marTop w:val="58"/>
          <w:marBottom w:val="0"/>
          <w:divBdr>
            <w:top w:val="none" w:sz="0" w:space="0" w:color="auto"/>
            <w:left w:val="none" w:sz="0" w:space="0" w:color="auto"/>
            <w:bottom w:val="none" w:sz="0" w:space="0" w:color="auto"/>
            <w:right w:val="none" w:sz="0" w:space="0" w:color="auto"/>
          </w:divBdr>
        </w:div>
        <w:div w:id="805123779">
          <w:marLeft w:val="1008"/>
          <w:marRight w:val="0"/>
          <w:marTop w:val="53"/>
          <w:marBottom w:val="0"/>
          <w:divBdr>
            <w:top w:val="none" w:sz="0" w:space="0" w:color="auto"/>
            <w:left w:val="none" w:sz="0" w:space="0" w:color="auto"/>
            <w:bottom w:val="none" w:sz="0" w:space="0" w:color="auto"/>
            <w:right w:val="none" w:sz="0" w:space="0" w:color="auto"/>
          </w:divBdr>
        </w:div>
        <w:div w:id="1086462199">
          <w:marLeft w:val="1008"/>
          <w:marRight w:val="0"/>
          <w:marTop w:val="53"/>
          <w:marBottom w:val="0"/>
          <w:divBdr>
            <w:top w:val="none" w:sz="0" w:space="0" w:color="auto"/>
            <w:left w:val="none" w:sz="0" w:space="0" w:color="auto"/>
            <w:bottom w:val="none" w:sz="0" w:space="0" w:color="auto"/>
            <w:right w:val="none" w:sz="0" w:space="0" w:color="auto"/>
          </w:divBdr>
        </w:div>
        <w:div w:id="296764266">
          <w:marLeft w:val="432"/>
          <w:marRight w:val="0"/>
          <w:marTop w:val="58"/>
          <w:marBottom w:val="0"/>
          <w:divBdr>
            <w:top w:val="none" w:sz="0" w:space="0" w:color="auto"/>
            <w:left w:val="none" w:sz="0" w:space="0" w:color="auto"/>
            <w:bottom w:val="none" w:sz="0" w:space="0" w:color="auto"/>
            <w:right w:val="none" w:sz="0" w:space="0" w:color="auto"/>
          </w:divBdr>
        </w:div>
        <w:div w:id="1090858071">
          <w:marLeft w:val="1008"/>
          <w:marRight w:val="0"/>
          <w:marTop w:val="53"/>
          <w:marBottom w:val="0"/>
          <w:divBdr>
            <w:top w:val="none" w:sz="0" w:space="0" w:color="auto"/>
            <w:left w:val="none" w:sz="0" w:space="0" w:color="auto"/>
            <w:bottom w:val="none" w:sz="0" w:space="0" w:color="auto"/>
            <w:right w:val="none" w:sz="0" w:space="0" w:color="auto"/>
          </w:divBdr>
        </w:div>
        <w:div w:id="1316954032">
          <w:marLeft w:val="432"/>
          <w:marRight w:val="0"/>
          <w:marTop w:val="58"/>
          <w:marBottom w:val="0"/>
          <w:divBdr>
            <w:top w:val="none" w:sz="0" w:space="0" w:color="auto"/>
            <w:left w:val="none" w:sz="0" w:space="0" w:color="auto"/>
            <w:bottom w:val="none" w:sz="0" w:space="0" w:color="auto"/>
            <w:right w:val="none" w:sz="0" w:space="0" w:color="auto"/>
          </w:divBdr>
        </w:div>
        <w:div w:id="147718797">
          <w:marLeft w:val="1008"/>
          <w:marRight w:val="0"/>
          <w:marTop w:val="53"/>
          <w:marBottom w:val="0"/>
          <w:divBdr>
            <w:top w:val="none" w:sz="0" w:space="0" w:color="auto"/>
            <w:left w:val="none" w:sz="0" w:space="0" w:color="auto"/>
            <w:bottom w:val="none" w:sz="0" w:space="0" w:color="auto"/>
            <w:right w:val="none" w:sz="0" w:space="0" w:color="auto"/>
          </w:divBdr>
        </w:div>
        <w:div w:id="1279602908">
          <w:marLeft w:val="1008"/>
          <w:marRight w:val="0"/>
          <w:marTop w:val="53"/>
          <w:marBottom w:val="0"/>
          <w:divBdr>
            <w:top w:val="none" w:sz="0" w:space="0" w:color="auto"/>
            <w:left w:val="none" w:sz="0" w:space="0" w:color="auto"/>
            <w:bottom w:val="none" w:sz="0" w:space="0" w:color="auto"/>
            <w:right w:val="none" w:sz="0" w:space="0" w:color="auto"/>
          </w:divBdr>
        </w:div>
        <w:div w:id="1842046185">
          <w:marLeft w:val="1008"/>
          <w:marRight w:val="0"/>
          <w:marTop w:val="53"/>
          <w:marBottom w:val="0"/>
          <w:divBdr>
            <w:top w:val="none" w:sz="0" w:space="0" w:color="auto"/>
            <w:left w:val="none" w:sz="0" w:space="0" w:color="auto"/>
            <w:bottom w:val="none" w:sz="0" w:space="0" w:color="auto"/>
            <w:right w:val="none" w:sz="0" w:space="0" w:color="auto"/>
          </w:divBdr>
        </w:div>
        <w:div w:id="41633499">
          <w:marLeft w:val="1008"/>
          <w:marRight w:val="0"/>
          <w:marTop w:val="53"/>
          <w:marBottom w:val="0"/>
          <w:divBdr>
            <w:top w:val="none" w:sz="0" w:space="0" w:color="auto"/>
            <w:left w:val="none" w:sz="0" w:space="0" w:color="auto"/>
            <w:bottom w:val="none" w:sz="0" w:space="0" w:color="auto"/>
            <w:right w:val="none" w:sz="0" w:space="0" w:color="auto"/>
          </w:divBdr>
        </w:div>
        <w:div w:id="1057358650">
          <w:marLeft w:val="432"/>
          <w:marRight w:val="0"/>
          <w:marTop w:val="58"/>
          <w:marBottom w:val="0"/>
          <w:divBdr>
            <w:top w:val="none" w:sz="0" w:space="0" w:color="auto"/>
            <w:left w:val="none" w:sz="0" w:space="0" w:color="auto"/>
            <w:bottom w:val="none" w:sz="0" w:space="0" w:color="auto"/>
            <w:right w:val="none" w:sz="0" w:space="0" w:color="auto"/>
          </w:divBdr>
        </w:div>
        <w:div w:id="1559635223">
          <w:marLeft w:val="1008"/>
          <w:marRight w:val="0"/>
          <w:marTop w:val="53"/>
          <w:marBottom w:val="0"/>
          <w:divBdr>
            <w:top w:val="none" w:sz="0" w:space="0" w:color="auto"/>
            <w:left w:val="none" w:sz="0" w:space="0" w:color="auto"/>
            <w:bottom w:val="none" w:sz="0" w:space="0" w:color="auto"/>
            <w:right w:val="none" w:sz="0" w:space="0" w:color="auto"/>
          </w:divBdr>
        </w:div>
        <w:div w:id="1972980422">
          <w:marLeft w:val="1008"/>
          <w:marRight w:val="0"/>
          <w:marTop w:val="53"/>
          <w:marBottom w:val="0"/>
          <w:divBdr>
            <w:top w:val="none" w:sz="0" w:space="0" w:color="auto"/>
            <w:left w:val="none" w:sz="0" w:space="0" w:color="auto"/>
            <w:bottom w:val="none" w:sz="0" w:space="0" w:color="auto"/>
            <w:right w:val="none" w:sz="0" w:space="0" w:color="auto"/>
          </w:divBdr>
        </w:div>
        <w:div w:id="1078673573">
          <w:marLeft w:val="1008"/>
          <w:marRight w:val="0"/>
          <w:marTop w:val="53"/>
          <w:marBottom w:val="0"/>
          <w:divBdr>
            <w:top w:val="none" w:sz="0" w:space="0" w:color="auto"/>
            <w:left w:val="none" w:sz="0" w:space="0" w:color="auto"/>
            <w:bottom w:val="none" w:sz="0" w:space="0" w:color="auto"/>
            <w:right w:val="none" w:sz="0" w:space="0" w:color="auto"/>
          </w:divBdr>
        </w:div>
        <w:div w:id="59444067">
          <w:marLeft w:val="1008"/>
          <w:marRight w:val="0"/>
          <w:marTop w:val="53"/>
          <w:marBottom w:val="0"/>
          <w:divBdr>
            <w:top w:val="none" w:sz="0" w:space="0" w:color="auto"/>
            <w:left w:val="none" w:sz="0" w:space="0" w:color="auto"/>
            <w:bottom w:val="none" w:sz="0" w:space="0" w:color="auto"/>
            <w:right w:val="none" w:sz="0" w:space="0" w:color="auto"/>
          </w:divBdr>
        </w:div>
        <w:div w:id="391270103">
          <w:marLeft w:val="432"/>
          <w:marRight w:val="0"/>
          <w:marTop w:val="58"/>
          <w:marBottom w:val="0"/>
          <w:divBdr>
            <w:top w:val="none" w:sz="0" w:space="0" w:color="auto"/>
            <w:left w:val="none" w:sz="0" w:space="0" w:color="auto"/>
            <w:bottom w:val="none" w:sz="0" w:space="0" w:color="auto"/>
            <w:right w:val="none" w:sz="0" w:space="0" w:color="auto"/>
          </w:divBdr>
        </w:div>
        <w:div w:id="344475568">
          <w:marLeft w:val="432"/>
          <w:marRight w:val="0"/>
          <w:marTop w:val="58"/>
          <w:marBottom w:val="0"/>
          <w:divBdr>
            <w:top w:val="none" w:sz="0" w:space="0" w:color="auto"/>
            <w:left w:val="none" w:sz="0" w:space="0" w:color="auto"/>
            <w:bottom w:val="none" w:sz="0" w:space="0" w:color="auto"/>
            <w:right w:val="none" w:sz="0" w:space="0" w:color="auto"/>
          </w:divBdr>
        </w:div>
        <w:div w:id="709769231">
          <w:marLeft w:val="432"/>
          <w:marRight w:val="0"/>
          <w:marTop w:val="58"/>
          <w:marBottom w:val="0"/>
          <w:divBdr>
            <w:top w:val="none" w:sz="0" w:space="0" w:color="auto"/>
            <w:left w:val="none" w:sz="0" w:space="0" w:color="auto"/>
            <w:bottom w:val="none" w:sz="0" w:space="0" w:color="auto"/>
            <w:right w:val="none" w:sz="0" w:space="0" w:color="auto"/>
          </w:divBdr>
        </w:div>
      </w:divsChild>
    </w:div>
    <w:div w:id="1084378731">
      <w:bodyDiv w:val="1"/>
      <w:marLeft w:val="0"/>
      <w:marRight w:val="0"/>
      <w:marTop w:val="0"/>
      <w:marBottom w:val="0"/>
      <w:divBdr>
        <w:top w:val="none" w:sz="0" w:space="0" w:color="auto"/>
        <w:left w:val="none" w:sz="0" w:space="0" w:color="auto"/>
        <w:bottom w:val="none" w:sz="0" w:space="0" w:color="auto"/>
        <w:right w:val="none" w:sz="0" w:space="0" w:color="auto"/>
      </w:divBdr>
    </w:div>
    <w:div w:id="1084648902">
      <w:bodyDiv w:val="1"/>
      <w:marLeft w:val="0"/>
      <w:marRight w:val="0"/>
      <w:marTop w:val="0"/>
      <w:marBottom w:val="0"/>
      <w:divBdr>
        <w:top w:val="none" w:sz="0" w:space="0" w:color="auto"/>
        <w:left w:val="none" w:sz="0" w:space="0" w:color="auto"/>
        <w:bottom w:val="none" w:sz="0" w:space="0" w:color="auto"/>
        <w:right w:val="none" w:sz="0" w:space="0" w:color="auto"/>
      </w:divBdr>
    </w:div>
    <w:div w:id="1088312719">
      <w:bodyDiv w:val="1"/>
      <w:marLeft w:val="0"/>
      <w:marRight w:val="0"/>
      <w:marTop w:val="0"/>
      <w:marBottom w:val="0"/>
      <w:divBdr>
        <w:top w:val="none" w:sz="0" w:space="0" w:color="auto"/>
        <w:left w:val="none" w:sz="0" w:space="0" w:color="auto"/>
        <w:bottom w:val="none" w:sz="0" w:space="0" w:color="auto"/>
        <w:right w:val="none" w:sz="0" w:space="0" w:color="auto"/>
      </w:divBdr>
    </w:div>
    <w:div w:id="1114864423">
      <w:bodyDiv w:val="1"/>
      <w:marLeft w:val="0"/>
      <w:marRight w:val="0"/>
      <w:marTop w:val="0"/>
      <w:marBottom w:val="0"/>
      <w:divBdr>
        <w:top w:val="none" w:sz="0" w:space="0" w:color="auto"/>
        <w:left w:val="none" w:sz="0" w:space="0" w:color="auto"/>
        <w:bottom w:val="none" w:sz="0" w:space="0" w:color="auto"/>
        <w:right w:val="none" w:sz="0" w:space="0" w:color="auto"/>
      </w:divBdr>
    </w:div>
    <w:div w:id="1138764699">
      <w:bodyDiv w:val="1"/>
      <w:marLeft w:val="0"/>
      <w:marRight w:val="0"/>
      <w:marTop w:val="0"/>
      <w:marBottom w:val="0"/>
      <w:divBdr>
        <w:top w:val="none" w:sz="0" w:space="0" w:color="auto"/>
        <w:left w:val="none" w:sz="0" w:space="0" w:color="auto"/>
        <w:bottom w:val="none" w:sz="0" w:space="0" w:color="auto"/>
        <w:right w:val="none" w:sz="0" w:space="0" w:color="auto"/>
      </w:divBdr>
    </w:div>
    <w:div w:id="1141848706">
      <w:bodyDiv w:val="1"/>
      <w:marLeft w:val="0"/>
      <w:marRight w:val="0"/>
      <w:marTop w:val="0"/>
      <w:marBottom w:val="0"/>
      <w:divBdr>
        <w:top w:val="none" w:sz="0" w:space="0" w:color="auto"/>
        <w:left w:val="none" w:sz="0" w:space="0" w:color="auto"/>
        <w:bottom w:val="none" w:sz="0" w:space="0" w:color="auto"/>
        <w:right w:val="none" w:sz="0" w:space="0" w:color="auto"/>
      </w:divBdr>
    </w:div>
    <w:div w:id="1151753167">
      <w:bodyDiv w:val="1"/>
      <w:marLeft w:val="0"/>
      <w:marRight w:val="0"/>
      <w:marTop w:val="0"/>
      <w:marBottom w:val="0"/>
      <w:divBdr>
        <w:top w:val="none" w:sz="0" w:space="0" w:color="auto"/>
        <w:left w:val="none" w:sz="0" w:space="0" w:color="auto"/>
        <w:bottom w:val="none" w:sz="0" w:space="0" w:color="auto"/>
        <w:right w:val="none" w:sz="0" w:space="0" w:color="auto"/>
      </w:divBdr>
    </w:div>
    <w:div w:id="1157069137">
      <w:bodyDiv w:val="1"/>
      <w:marLeft w:val="0"/>
      <w:marRight w:val="0"/>
      <w:marTop w:val="0"/>
      <w:marBottom w:val="0"/>
      <w:divBdr>
        <w:top w:val="none" w:sz="0" w:space="0" w:color="auto"/>
        <w:left w:val="none" w:sz="0" w:space="0" w:color="auto"/>
        <w:bottom w:val="none" w:sz="0" w:space="0" w:color="auto"/>
        <w:right w:val="none" w:sz="0" w:space="0" w:color="auto"/>
      </w:divBdr>
    </w:div>
    <w:div w:id="1199507650">
      <w:bodyDiv w:val="1"/>
      <w:marLeft w:val="0"/>
      <w:marRight w:val="0"/>
      <w:marTop w:val="0"/>
      <w:marBottom w:val="0"/>
      <w:divBdr>
        <w:top w:val="none" w:sz="0" w:space="0" w:color="auto"/>
        <w:left w:val="none" w:sz="0" w:space="0" w:color="auto"/>
        <w:bottom w:val="none" w:sz="0" w:space="0" w:color="auto"/>
        <w:right w:val="none" w:sz="0" w:space="0" w:color="auto"/>
      </w:divBdr>
    </w:div>
    <w:div w:id="1199515853">
      <w:bodyDiv w:val="1"/>
      <w:marLeft w:val="0"/>
      <w:marRight w:val="0"/>
      <w:marTop w:val="0"/>
      <w:marBottom w:val="0"/>
      <w:divBdr>
        <w:top w:val="none" w:sz="0" w:space="0" w:color="auto"/>
        <w:left w:val="none" w:sz="0" w:space="0" w:color="auto"/>
        <w:bottom w:val="none" w:sz="0" w:space="0" w:color="auto"/>
        <w:right w:val="none" w:sz="0" w:space="0" w:color="auto"/>
      </w:divBdr>
    </w:div>
    <w:div w:id="1203983582">
      <w:bodyDiv w:val="1"/>
      <w:marLeft w:val="0"/>
      <w:marRight w:val="0"/>
      <w:marTop w:val="0"/>
      <w:marBottom w:val="0"/>
      <w:divBdr>
        <w:top w:val="none" w:sz="0" w:space="0" w:color="auto"/>
        <w:left w:val="none" w:sz="0" w:space="0" w:color="auto"/>
        <w:bottom w:val="none" w:sz="0" w:space="0" w:color="auto"/>
        <w:right w:val="none" w:sz="0" w:space="0" w:color="auto"/>
      </w:divBdr>
    </w:div>
    <w:div w:id="1205482084">
      <w:bodyDiv w:val="1"/>
      <w:marLeft w:val="0"/>
      <w:marRight w:val="0"/>
      <w:marTop w:val="0"/>
      <w:marBottom w:val="0"/>
      <w:divBdr>
        <w:top w:val="none" w:sz="0" w:space="0" w:color="auto"/>
        <w:left w:val="none" w:sz="0" w:space="0" w:color="auto"/>
        <w:bottom w:val="none" w:sz="0" w:space="0" w:color="auto"/>
        <w:right w:val="none" w:sz="0" w:space="0" w:color="auto"/>
      </w:divBdr>
    </w:div>
    <w:div w:id="1222712971">
      <w:bodyDiv w:val="1"/>
      <w:marLeft w:val="0"/>
      <w:marRight w:val="0"/>
      <w:marTop w:val="0"/>
      <w:marBottom w:val="0"/>
      <w:divBdr>
        <w:top w:val="none" w:sz="0" w:space="0" w:color="auto"/>
        <w:left w:val="none" w:sz="0" w:space="0" w:color="auto"/>
        <w:bottom w:val="none" w:sz="0" w:space="0" w:color="auto"/>
        <w:right w:val="none" w:sz="0" w:space="0" w:color="auto"/>
      </w:divBdr>
    </w:div>
    <w:div w:id="1223298732">
      <w:bodyDiv w:val="1"/>
      <w:marLeft w:val="0"/>
      <w:marRight w:val="0"/>
      <w:marTop w:val="0"/>
      <w:marBottom w:val="0"/>
      <w:divBdr>
        <w:top w:val="none" w:sz="0" w:space="0" w:color="auto"/>
        <w:left w:val="none" w:sz="0" w:space="0" w:color="auto"/>
        <w:bottom w:val="none" w:sz="0" w:space="0" w:color="auto"/>
        <w:right w:val="none" w:sz="0" w:space="0" w:color="auto"/>
      </w:divBdr>
    </w:div>
    <w:div w:id="1231387495">
      <w:bodyDiv w:val="1"/>
      <w:marLeft w:val="0"/>
      <w:marRight w:val="0"/>
      <w:marTop w:val="0"/>
      <w:marBottom w:val="0"/>
      <w:divBdr>
        <w:top w:val="none" w:sz="0" w:space="0" w:color="auto"/>
        <w:left w:val="none" w:sz="0" w:space="0" w:color="auto"/>
        <w:bottom w:val="none" w:sz="0" w:space="0" w:color="auto"/>
        <w:right w:val="none" w:sz="0" w:space="0" w:color="auto"/>
      </w:divBdr>
    </w:div>
    <w:div w:id="1231430466">
      <w:bodyDiv w:val="1"/>
      <w:marLeft w:val="0"/>
      <w:marRight w:val="0"/>
      <w:marTop w:val="0"/>
      <w:marBottom w:val="0"/>
      <w:divBdr>
        <w:top w:val="none" w:sz="0" w:space="0" w:color="auto"/>
        <w:left w:val="none" w:sz="0" w:space="0" w:color="auto"/>
        <w:bottom w:val="none" w:sz="0" w:space="0" w:color="auto"/>
        <w:right w:val="none" w:sz="0" w:space="0" w:color="auto"/>
      </w:divBdr>
    </w:div>
    <w:div w:id="1250695493">
      <w:bodyDiv w:val="1"/>
      <w:marLeft w:val="0"/>
      <w:marRight w:val="0"/>
      <w:marTop w:val="0"/>
      <w:marBottom w:val="0"/>
      <w:divBdr>
        <w:top w:val="none" w:sz="0" w:space="0" w:color="auto"/>
        <w:left w:val="none" w:sz="0" w:space="0" w:color="auto"/>
        <w:bottom w:val="none" w:sz="0" w:space="0" w:color="auto"/>
        <w:right w:val="none" w:sz="0" w:space="0" w:color="auto"/>
      </w:divBdr>
    </w:div>
    <w:div w:id="1257442859">
      <w:bodyDiv w:val="1"/>
      <w:marLeft w:val="0"/>
      <w:marRight w:val="0"/>
      <w:marTop w:val="0"/>
      <w:marBottom w:val="0"/>
      <w:divBdr>
        <w:top w:val="none" w:sz="0" w:space="0" w:color="auto"/>
        <w:left w:val="none" w:sz="0" w:space="0" w:color="auto"/>
        <w:bottom w:val="none" w:sz="0" w:space="0" w:color="auto"/>
        <w:right w:val="none" w:sz="0" w:space="0" w:color="auto"/>
      </w:divBdr>
    </w:div>
    <w:div w:id="1264800930">
      <w:bodyDiv w:val="1"/>
      <w:marLeft w:val="0"/>
      <w:marRight w:val="0"/>
      <w:marTop w:val="0"/>
      <w:marBottom w:val="0"/>
      <w:divBdr>
        <w:top w:val="none" w:sz="0" w:space="0" w:color="auto"/>
        <w:left w:val="none" w:sz="0" w:space="0" w:color="auto"/>
        <w:bottom w:val="none" w:sz="0" w:space="0" w:color="auto"/>
        <w:right w:val="none" w:sz="0" w:space="0" w:color="auto"/>
      </w:divBdr>
    </w:div>
    <w:div w:id="1270578676">
      <w:bodyDiv w:val="1"/>
      <w:marLeft w:val="0"/>
      <w:marRight w:val="0"/>
      <w:marTop w:val="0"/>
      <w:marBottom w:val="0"/>
      <w:divBdr>
        <w:top w:val="none" w:sz="0" w:space="0" w:color="auto"/>
        <w:left w:val="none" w:sz="0" w:space="0" w:color="auto"/>
        <w:bottom w:val="none" w:sz="0" w:space="0" w:color="auto"/>
        <w:right w:val="none" w:sz="0" w:space="0" w:color="auto"/>
      </w:divBdr>
    </w:div>
    <w:div w:id="1271091021">
      <w:bodyDiv w:val="1"/>
      <w:marLeft w:val="0"/>
      <w:marRight w:val="0"/>
      <w:marTop w:val="0"/>
      <w:marBottom w:val="0"/>
      <w:divBdr>
        <w:top w:val="none" w:sz="0" w:space="0" w:color="auto"/>
        <w:left w:val="none" w:sz="0" w:space="0" w:color="auto"/>
        <w:bottom w:val="none" w:sz="0" w:space="0" w:color="auto"/>
        <w:right w:val="none" w:sz="0" w:space="0" w:color="auto"/>
      </w:divBdr>
    </w:div>
    <w:div w:id="1281840812">
      <w:bodyDiv w:val="1"/>
      <w:marLeft w:val="0"/>
      <w:marRight w:val="0"/>
      <w:marTop w:val="0"/>
      <w:marBottom w:val="0"/>
      <w:divBdr>
        <w:top w:val="none" w:sz="0" w:space="0" w:color="auto"/>
        <w:left w:val="none" w:sz="0" w:space="0" w:color="auto"/>
        <w:bottom w:val="none" w:sz="0" w:space="0" w:color="auto"/>
        <w:right w:val="none" w:sz="0" w:space="0" w:color="auto"/>
      </w:divBdr>
      <w:divsChild>
        <w:div w:id="1024983896">
          <w:marLeft w:val="0"/>
          <w:marRight w:val="0"/>
          <w:marTop w:val="0"/>
          <w:marBottom w:val="0"/>
          <w:divBdr>
            <w:top w:val="none" w:sz="0" w:space="0" w:color="auto"/>
            <w:left w:val="none" w:sz="0" w:space="0" w:color="auto"/>
            <w:bottom w:val="none" w:sz="0" w:space="0" w:color="auto"/>
            <w:right w:val="none" w:sz="0" w:space="0" w:color="auto"/>
          </w:divBdr>
        </w:div>
      </w:divsChild>
    </w:div>
    <w:div w:id="1290697379">
      <w:bodyDiv w:val="1"/>
      <w:marLeft w:val="0"/>
      <w:marRight w:val="0"/>
      <w:marTop w:val="0"/>
      <w:marBottom w:val="0"/>
      <w:divBdr>
        <w:top w:val="none" w:sz="0" w:space="0" w:color="auto"/>
        <w:left w:val="none" w:sz="0" w:space="0" w:color="auto"/>
        <w:bottom w:val="none" w:sz="0" w:space="0" w:color="auto"/>
        <w:right w:val="none" w:sz="0" w:space="0" w:color="auto"/>
      </w:divBdr>
    </w:div>
    <w:div w:id="1291745495">
      <w:bodyDiv w:val="1"/>
      <w:marLeft w:val="0"/>
      <w:marRight w:val="0"/>
      <w:marTop w:val="0"/>
      <w:marBottom w:val="0"/>
      <w:divBdr>
        <w:top w:val="none" w:sz="0" w:space="0" w:color="auto"/>
        <w:left w:val="none" w:sz="0" w:space="0" w:color="auto"/>
        <w:bottom w:val="none" w:sz="0" w:space="0" w:color="auto"/>
        <w:right w:val="none" w:sz="0" w:space="0" w:color="auto"/>
      </w:divBdr>
    </w:div>
    <w:div w:id="1329596992">
      <w:bodyDiv w:val="1"/>
      <w:marLeft w:val="0"/>
      <w:marRight w:val="0"/>
      <w:marTop w:val="0"/>
      <w:marBottom w:val="0"/>
      <w:divBdr>
        <w:top w:val="none" w:sz="0" w:space="0" w:color="auto"/>
        <w:left w:val="none" w:sz="0" w:space="0" w:color="auto"/>
        <w:bottom w:val="none" w:sz="0" w:space="0" w:color="auto"/>
        <w:right w:val="none" w:sz="0" w:space="0" w:color="auto"/>
      </w:divBdr>
    </w:div>
    <w:div w:id="1336690156">
      <w:bodyDiv w:val="1"/>
      <w:marLeft w:val="0"/>
      <w:marRight w:val="0"/>
      <w:marTop w:val="0"/>
      <w:marBottom w:val="0"/>
      <w:divBdr>
        <w:top w:val="none" w:sz="0" w:space="0" w:color="auto"/>
        <w:left w:val="none" w:sz="0" w:space="0" w:color="auto"/>
        <w:bottom w:val="none" w:sz="0" w:space="0" w:color="auto"/>
        <w:right w:val="none" w:sz="0" w:space="0" w:color="auto"/>
      </w:divBdr>
      <w:divsChild>
        <w:div w:id="1532913817">
          <w:marLeft w:val="0"/>
          <w:marRight w:val="0"/>
          <w:marTop w:val="0"/>
          <w:marBottom w:val="0"/>
          <w:divBdr>
            <w:top w:val="none" w:sz="0" w:space="0" w:color="auto"/>
            <w:left w:val="none" w:sz="0" w:space="0" w:color="auto"/>
            <w:bottom w:val="none" w:sz="0" w:space="0" w:color="auto"/>
            <w:right w:val="none" w:sz="0" w:space="0" w:color="auto"/>
          </w:divBdr>
          <w:divsChild>
            <w:div w:id="2617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8675">
      <w:bodyDiv w:val="1"/>
      <w:marLeft w:val="0"/>
      <w:marRight w:val="0"/>
      <w:marTop w:val="0"/>
      <w:marBottom w:val="0"/>
      <w:divBdr>
        <w:top w:val="none" w:sz="0" w:space="0" w:color="auto"/>
        <w:left w:val="none" w:sz="0" w:space="0" w:color="auto"/>
        <w:bottom w:val="none" w:sz="0" w:space="0" w:color="auto"/>
        <w:right w:val="none" w:sz="0" w:space="0" w:color="auto"/>
      </w:divBdr>
    </w:div>
    <w:div w:id="1356349309">
      <w:bodyDiv w:val="1"/>
      <w:marLeft w:val="0"/>
      <w:marRight w:val="0"/>
      <w:marTop w:val="0"/>
      <w:marBottom w:val="0"/>
      <w:divBdr>
        <w:top w:val="none" w:sz="0" w:space="0" w:color="auto"/>
        <w:left w:val="none" w:sz="0" w:space="0" w:color="auto"/>
        <w:bottom w:val="none" w:sz="0" w:space="0" w:color="auto"/>
        <w:right w:val="none" w:sz="0" w:space="0" w:color="auto"/>
      </w:divBdr>
    </w:div>
    <w:div w:id="1372457063">
      <w:bodyDiv w:val="1"/>
      <w:marLeft w:val="0"/>
      <w:marRight w:val="0"/>
      <w:marTop w:val="0"/>
      <w:marBottom w:val="0"/>
      <w:divBdr>
        <w:top w:val="none" w:sz="0" w:space="0" w:color="auto"/>
        <w:left w:val="none" w:sz="0" w:space="0" w:color="auto"/>
        <w:bottom w:val="none" w:sz="0" w:space="0" w:color="auto"/>
        <w:right w:val="none" w:sz="0" w:space="0" w:color="auto"/>
      </w:divBdr>
    </w:div>
    <w:div w:id="1376195672">
      <w:bodyDiv w:val="1"/>
      <w:marLeft w:val="0"/>
      <w:marRight w:val="0"/>
      <w:marTop w:val="0"/>
      <w:marBottom w:val="0"/>
      <w:divBdr>
        <w:top w:val="none" w:sz="0" w:space="0" w:color="auto"/>
        <w:left w:val="none" w:sz="0" w:space="0" w:color="auto"/>
        <w:bottom w:val="none" w:sz="0" w:space="0" w:color="auto"/>
        <w:right w:val="none" w:sz="0" w:space="0" w:color="auto"/>
      </w:divBdr>
    </w:div>
    <w:div w:id="1391613679">
      <w:bodyDiv w:val="1"/>
      <w:marLeft w:val="0"/>
      <w:marRight w:val="0"/>
      <w:marTop w:val="0"/>
      <w:marBottom w:val="0"/>
      <w:divBdr>
        <w:top w:val="none" w:sz="0" w:space="0" w:color="auto"/>
        <w:left w:val="none" w:sz="0" w:space="0" w:color="auto"/>
        <w:bottom w:val="none" w:sz="0" w:space="0" w:color="auto"/>
        <w:right w:val="none" w:sz="0" w:space="0" w:color="auto"/>
      </w:divBdr>
    </w:div>
    <w:div w:id="1399667449">
      <w:bodyDiv w:val="1"/>
      <w:marLeft w:val="0"/>
      <w:marRight w:val="0"/>
      <w:marTop w:val="0"/>
      <w:marBottom w:val="0"/>
      <w:divBdr>
        <w:top w:val="none" w:sz="0" w:space="0" w:color="auto"/>
        <w:left w:val="none" w:sz="0" w:space="0" w:color="auto"/>
        <w:bottom w:val="none" w:sz="0" w:space="0" w:color="auto"/>
        <w:right w:val="none" w:sz="0" w:space="0" w:color="auto"/>
      </w:divBdr>
    </w:div>
    <w:div w:id="1406536290">
      <w:bodyDiv w:val="1"/>
      <w:marLeft w:val="0"/>
      <w:marRight w:val="0"/>
      <w:marTop w:val="0"/>
      <w:marBottom w:val="0"/>
      <w:divBdr>
        <w:top w:val="none" w:sz="0" w:space="0" w:color="auto"/>
        <w:left w:val="none" w:sz="0" w:space="0" w:color="auto"/>
        <w:bottom w:val="none" w:sz="0" w:space="0" w:color="auto"/>
        <w:right w:val="none" w:sz="0" w:space="0" w:color="auto"/>
      </w:divBdr>
    </w:div>
    <w:div w:id="1411542923">
      <w:bodyDiv w:val="1"/>
      <w:marLeft w:val="0"/>
      <w:marRight w:val="0"/>
      <w:marTop w:val="0"/>
      <w:marBottom w:val="0"/>
      <w:divBdr>
        <w:top w:val="none" w:sz="0" w:space="0" w:color="auto"/>
        <w:left w:val="none" w:sz="0" w:space="0" w:color="auto"/>
        <w:bottom w:val="none" w:sz="0" w:space="0" w:color="auto"/>
        <w:right w:val="none" w:sz="0" w:space="0" w:color="auto"/>
      </w:divBdr>
    </w:div>
    <w:div w:id="1412044118">
      <w:bodyDiv w:val="1"/>
      <w:marLeft w:val="0"/>
      <w:marRight w:val="0"/>
      <w:marTop w:val="0"/>
      <w:marBottom w:val="0"/>
      <w:divBdr>
        <w:top w:val="none" w:sz="0" w:space="0" w:color="auto"/>
        <w:left w:val="none" w:sz="0" w:space="0" w:color="auto"/>
        <w:bottom w:val="none" w:sz="0" w:space="0" w:color="auto"/>
        <w:right w:val="none" w:sz="0" w:space="0" w:color="auto"/>
      </w:divBdr>
    </w:div>
    <w:div w:id="1425682809">
      <w:bodyDiv w:val="1"/>
      <w:marLeft w:val="0"/>
      <w:marRight w:val="0"/>
      <w:marTop w:val="0"/>
      <w:marBottom w:val="0"/>
      <w:divBdr>
        <w:top w:val="none" w:sz="0" w:space="0" w:color="auto"/>
        <w:left w:val="none" w:sz="0" w:space="0" w:color="auto"/>
        <w:bottom w:val="none" w:sz="0" w:space="0" w:color="auto"/>
        <w:right w:val="none" w:sz="0" w:space="0" w:color="auto"/>
      </w:divBdr>
    </w:div>
    <w:div w:id="1426026415">
      <w:bodyDiv w:val="1"/>
      <w:marLeft w:val="0"/>
      <w:marRight w:val="0"/>
      <w:marTop w:val="0"/>
      <w:marBottom w:val="0"/>
      <w:divBdr>
        <w:top w:val="none" w:sz="0" w:space="0" w:color="auto"/>
        <w:left w:val="none" w:sz="0" w:space="0" w:color="auto"/>
        <w:bottom w:val="none" w:sz="0" w:space="0" w:color="auto"/>
        <w:right w:val="none" w:sz="0" w:space="0" w:color="auto"/>
      </w:divBdr>
    </w:div>
    <w:div w:id="1434862131">
      <w:bodyDiv w:val="1"/>
      <w:marLeft w:val="0"/>
      <w:marRight w:val="0"/>
      <w:marTop w:val="0"/>
      <w:marBottom w:val="0"/>
      <w:divBdr>
        <w:top w:val="none" w:sz="0" w:space="0" w:color="auto"/>
        <w:left w:val="none" w:sz="0" w:space="0" w:color="auto"/>
        <w:bottom w:val="none" w:sz="0" w:space="0" w:color="auto"/>
        <w:right w:val="none" w:sz="0" w:space="0" w:color="auto"/>
      </w:divBdr>
    </w:div>
    <w:div w:id="1435055095">
      <w:bodyDiv w:val="1"/>
      <w:marLeft w:val="0"/>
      <w:marRight w:val="0"/>
      <w:marTop w:val="0"/>
      <w:marBottom w:val="0"/>
      <w:divBdr>
        <w:top w:val="none" w:sz="0" w:space="0" w:color="auto"/>
        <w:left w:val="none" w:sz="0" w:space="0" w:color="auto"/>
        <w:bottom w:val="none" w:sz="0" w:space="0" w:color="auto"/>
        <w:right w:val="none" w:sz="0" w:space="0" w:color="auto"/>
      </w:divBdr>
    </w:div>
    <w:div w:id="1438912197">
      <w:bodyDiv w:val="1"/>
      <w:marLeft w:val="0"/>
      <w:marRight w:val="0"/>
      <w:marTop w:val="0"/>
      <w:marBottom w:val="0"/>
      <w:divBdr>
        <w:top w:val="none" w:sz="0" w:space="0" w:color="auto"/>
        <w:left w:val="none" w:sz="0" w:space="0" w:color="auto"/>
        <w:bottom w:val="none" w:sz="0" w:space="0" w:color="auto"/>
        <w:right w:val="none" w:sz="0" w:space="0" w:color="auto"/>
      </w:divBdr>
    </w:div>
    <w:div w:id="1463230683">
      <w:bodyDiv w:val="1"/>
      <w:marLeft w:val="0"/>
      <w:marRight w:val="0"/>
      <w:marTop w:val="0"/>
      <w:marBottom w:val="0"/>
      <w:divBdr>
        <w:top w:val="none" w:sz="0" w:space="0" w:color="auto"/>
        <w:left w:val="none" w:sz="0" w:space="0" w:color="auto"/>
        <w:bottom w:val="none" w:sz="0" w:space="0" w:color="auto"/>
        <w:right w:val="none" w:sz="0" w:space="0" w:color="auto"/>
      </w:divBdr>
    </w:div>
    <w:div w:id="1479028615">
      <w:bodyDiv w:val="1"/>
      <w:marLeft w:val="0"/>
      <w:marRight w:val="0"/>
      <w:marTop w:val="0"/>
      <w:marBottom w:val="0"/>
      <w:divBdr>
        <w:top w:val="none" w:sz="0" w:space="0" w:color="auto"/>
        <w:left w:val="none" w:sz="0" w:space="0" w:color="auto"/>
        <w:bottom w:val="none" w:sz="0" w:space="0" w:color="auto"/>
        <w:right w:val="none" w:sz="0" w:space="0" w:color="auto"/>
      </w:divBdr>
    </w:div>
    <w:div w:id="1482581117">
      <w:bodyDiv w:val="1"/>
      <w:marLeft w:val="0"/>
      <w:marRight w:val="0"/>
      <w:marTop w:val="0"/>
      <w:marBottom w:val="0"/>
      <w:divBdr>
        <w:top w:val="none" w:sz="0" w:space="0" w:color="auto"/>
        <w:left w:val="none" w:sz="0" w:space="0" w:color="auto"/>
        <w:bottom w:val="none" w:sz="0" w:space="0" w:color="auto"/>
        <w:right w:val="none" w:sz="0" w:space="0" w:color="auto"/>
      </w:divBdr>
    </w:div>
    <w:div w:id="1499229122">
      <w:bodyDiv w:val="1"/>
      <w:marLeft w:val="0"/>
      <w:marRight w:val="0"/>
      <w:marTop w:val="0"/>
      <w:marBottom w:val="0"/>
      <w:divBdr>
        <w:top w:val="none" w:sz="0" w:space="0" w:color="auto"/>
        <w:left w:val="none" w:sz="0" w:space="0" w:color="auto"/>
        <w:bottom w:val="none" w:sz="0" w:space="0" w:color="auto"/>
        <w:right w:val="none" w:sz="0" w:space="0" w:color="auto"/>
      </w:divBdr>
      <w:divsChild>
        <w:div w:id="352725786">
          <w:marLeft w:val="360"/>
          <w:marRight w:val="0"/>
          <w:marTop w:val="200"/>
          <w:marBottom w:val="0"/>
          <w:divBdr>
            <w:top w:val="none" w:sz="0" w:space="0" w:color="auto"/>
            <w:left w:val="none" w:sz="0" w:space="0" w:color="auto"/>
            <w:bottom w:val="none" w:sz="0" w:space="0" w:color="auto"/>
            <w:right w:val="none" w:sz="0" w:space="0" w:color="auto"/>
          </w:divBdr>
        </w:div>
        <w:div w:id="610670916">
          <w:marLeft w:val="1080"/>
          <w:marRight w:val="0"/>
          <w:marTop w:val="100"/>
          <w:marBottom w:val="0"/>
          <w:divBdr>
            <w:top w:val="none" w:sz="0" w:space="0" w:color="auto"/>
            <w:left w:val="none" w:sz="0" w:space="0" w:color="auto"/>
            <w:bottom w:val="none" w:sz="0" w:space="0" w:color="auto"/>
            <w:right w:val="none" w:sz="0" w:space="0" w:color="auto"/>
          </w:divBdr>
        </w:div>
        <w:div w:id="1429738613">
          <w:marLeft w:val="1080"/>
          <w:marRight w:val="0"/>
          <w:marTop w:val="100"/>
          <w:marBottom w:val="0"/>
          <w:divBdr>
            <w:top w:val="none" w:sz="0" w:space="0" w:color="auto"/>
            <w:left w:val="none" w:sz="0" w:space="0" w:color="auto"/>
            <w:bottom w:val="none" w:sz="0" w:space="0" w:color="auto"/>
            <w:right w:val="none" w:sz="0" w:space="0" w:color="auto"/>
          </w:divBdr>
        </w:div>
      </w:divsChild>
    </w:div>
    <w:div w:id="1499343133">
      <w:bodyDiv w:val="1"/>
      <w:marLeft w:val="0"/>
      <w:marRight w:val="0"/>
      <w:marTop w:val="0"/>
      <w:marBottom w:val="0"/>
      <w:divBdr>
        <w:top w:val="none" w:sz="0" w:space="0" w:color="auto"/>
        <w:left w:val="none" w:sz="0" w:space="0" w:color="auto"/>
        <w:bottom w:val="none" w:sz="0" w:space="0" w:color="auto"/>
        <w:right w:val="none" w:sz="0" w:space="0" w:color="auto"/>
      </w:divBdr>
    </w:div>
    <w:div w:id="1500926216">
      <w:bodyDiv w:val="1"/>
      <w:marLeft w:val="0"/>
      <w:marRight w:val="0"/>
      <w:marTop w:val="0"/>
      <w:marBottom w:val="0"/>
      <w:divBdr>
        <w:top w:val="none" w:sz="0" w:space="0" w:color="auto"/>
        <w:left w:val="none" w:sz="0" w:space="0" w:color="auto"/>
        <w:bottom w:val="none" w:sz="0" w:space="0" w:color="auto"/>
        <w:right w:val="none" w:sz="0" w:space="0" w:color="auto"/>
      </w:divBdr>
    </w:div>
    <w:div w:id="1522430089">
      <w:bodyDiv w:val="1"/>
      <w:marLeft w:val="0"/>
      <w:marRight w:val="0"/>
      <w:marTop w:val="0"/>
      <w:marBottom w:val="0"/>
      <w:divBdr>
        <w:top w:val="none" w:sz="0" w:space="0" w:color="auto"/>
        <w:left w:val="none" w:sz="0" w:space="0" w:color="auto"/>
        <w:bottom w:val="none" w:sz="0" w:space="0" w:color="auto"/>
        <w:right w:val="none" w:sz="0" w:space="0" w:color="auto"/>
      </w:divBdr>
      <w:divsChild>
        <w:div w:id="1781408653">
          <w:marLeft w:val="0"/>
          <w:marRight w:val="0"/>
          <w:marTop w:val="0"/>
          <w:marBottom w:val="0"/>
          <w:divBdr>
            <w:top w:val="none" w:sz="0" w:space="0" w:color="auto"/>
            <w:left w:val="none" w:sz="0" w:space="0" w:color="auto"/>
            <w:bottom w:val="none" w:sz="0" w:space="0" w:color="auto"/>
            <w:right w:val="none" w:sz="0" w:space="0" w:color="auto"/>
          </w:divBdr>
          <w:divsChild>
            <w:div w:id="530534458">
              <w:marLeft w:val="0"/>
              <w:marRight w:val="0"/>
              <w:marTop w:val="0"/>
              <w:marBottom w:val="0"/>
              <w:divBdr>
                <w:top w:val="none" w:sz="0" w:space="0" w:color="auto"/>
                <w:left w:val="none" w:sz="0" w:space="0" w:color="auto"/>
                <w:bottom w:val="none" w:sz="0" w:space="0" w:color="auto"/>
                <w:right w:val="none" w:sz="0" w:space="0" w:color="auto"/>
              </w:divBdr>
              <w:divsChild>
                <w:div w:id="788889333">
                  <w:marLeft w:val="0"/>
                  <w:marRight w:val="0"/>
                  <w:marTop w:val="0"/>
                  <w:marBottom w:val="0"/>
                  <w:divBdr>
                    <w:top w:val="none" w:sz="0" w:space="0" w:color="auto"/>
                    <w:left w:val="none" w:sz="0" w:space="0" w:color="auto"/>
                    <w:bottom w:val="none" w:sz="0" w:space="0" w:color="auto"/>
                    <w:right w:val="none" w:sz="0" w:space="0" w:color="auto"/>
                  </w:divBdr>
                  <w:divsChild>
                    <w:div w:id="64449695">
                      <w:marLeft w:val="0"/>
                      <w:marRight w:val="0"/>
                      <w:marTop w:val="0"/>
                      <w:marBottom w:val="0"/>
                      <w:divBdr>
                        <w:top w:val="none" w:sz="0" w:space="0" w:color="auto"/>
                        <w:left w:val="none" w:sz="0" w:space="0" w:color="auto"/>
                        <w:bottom w:val="none" w:sz="0" w:space="0" w:color="auto"/>
                        <w:right w:val="none" w:sz="0" w:space="0" w:color="auto"/>
                      </w:divBdr>
                      <w:divsChild>
                        <w:div w:id="19305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3873">
      <w:bodyDiv w:val="1"/>
      <w:marLeft w:val="0"/>
      <w:marRight w:val="0"/>
      <w:marTop w:val="0"/>
      <w:marBottom w:val="0"/>
      <w:divBdr>
        <w:top w:val="none" w:sz="0" w:space="0" w:color="auto"/>
        <w:left w:val="none" w:sz="0" w:space="0" w:color="auto"/>
        <w:bottom w:val="none" w:sz="0" w:space="0" w:color="auto"/>
        <w:right w:val="none" w:sz="0" w:space="0" w:color="auto"/>
      </w:divBdr>
    </w:div>
    <w:div w:id="1548177227">
      <w:bodyDiv w:val="1"/>
      <w:marLeft w:val="0"/>
      <w:marRight w:val="0"/>
      <w:marTop w:val="0"/>
      <w:marBottom w:val="0"/>
      <w:divBdr>
        <w:top w:val="none" w:sz="0" w:space="0" w:color="auto"/>
        <w:left w:val="none" w:sz="0" w:space="0" w:color="auto"/>
        <w:bottom w:val="none" w:sz="0" w:space="0" w:color="auto"/>
        <w:right w:val="none" w:sz="0" w:space="0" w:color="auto"/>
      </w:divBdr>
    </w:div>
    <w:div w:id="1551041141">
      <w:bodyDiv w:val="1"/>
      <w:marLeft w:val="0"/>
      <w:marRight w:val="0"/>
      <w:marTop w:val="0"/>
      <w:marBottom w:val="0"/>
      <w:divBdr>
        <w:top w:val="none" w:sz="0" w:space="0" w:color="auto"/>
        <w:left w:val="none" w:sz="0" w:space="0" w:color="auto"/>
        <w:bottom w:val="none" w:sz="0" w:space="0" w:color="auto"/>
        <w:right w:val="none" w:sz="0" w:space="0" w:color="auto"/>
      </w:divBdr>
    </w:div>
    <w:div w:id="1555238599">
      <w:bodyDiv w:val="1"/>
      <w:marLeft w:val="0"/>
      <w:marRight w:val="0"/>
      <w:marTop w:val="0"/>
      <w:marBottom w:val="0"/>
      <w:divBdr>
        <w:top w:val="none" w:sz="0" w:space="0" w:color="auto"/>
        <w:left w:val="none" w:sz="0" w:space="0" w:color="auto"/>
        <w:bottom w:val="none" w:sz="0" w:space="0" w:color="auto"/>
        <w:right w:val="none" w:sz="0" w:space="0" w:color="auto"/>
      </w:divBdr>
    </w:div>
    <w:div w:id="1557544196">
      <w:bodyDiv w:val="1"/>
      <w:marLeft w:val="0"/>
      <w:marRight w:val="0"/>
      <w:marTop w:val="0"/>
      <w:marBottom w:val="0"/>
      <w:divBdr>
        <w:top w:val="none" w:sz="0" w:space="0" w:color="auto"/>
        <w:left w:val="none" w:sz="0" w:space="0" w:color="auto"/>
        <w:bottom w:val="none" w:sz="0" w:space="0" w:color="auto"/>
        <w:right w:val="none" w:sz="0" w:space="0" w:color="auto"/>
      </w:divBdr>
    </w:div>
    <w:div w:id="1570728864">
      <w:bodyDiv w:val="1"/>
      <w:marLeft w:val="0"/>
      <w:marRight w:val="0"/>
      <w:marTop w:val="0"/>
      <w:marBottom w:val="0"/>
      <w:divBdr>
        <w:top w:val="none" w:sz="0" w:space="0" w:color="auto"/>
        <w:left w:val="none" w:sz="0" w:space="0" w:color="auto"/>
        <w:bottom w:val="none" w:sz="0" w:space="0" w:color="auto"/>
        <w:right w:val="none" w:sz="0" w:space="0" w:color="auto"/>
      </w:divBdr>
    </w:div>
    <w:div w:id="1576470548">
      <w:bodyDiv w:val="1"/>
      <w:marLeft w:val="0"/>
      <w:marRight w:val="0"/>
      <w:marTop w:val="0"/>
      <w:marBottom w:val="0"/>
      <w:divBdr>
        <w:top w:val="none" w:sz="0" w:space="0" w:color="auto"/>
        <w:left w:val="none" w:sz="0" w:space="0" w:color="auto"/>
        <w:bottom w:val="none" w:sz="0" w:space="0" w:color="auto"/>
        <w:right w:val="none" w:sz="0" w:space="0" w:color="auto"/>
      </w:divBdr>
      <w:divsChild>
        <w:div w:id="79643121">
          <w:marLeft w:val="0"/>
          <w:marRight w:val="0"/>
          <w:marTop w:val="0"/>
          <w:marBottom w:val="0"/>
          <w:divBdr>
            <w:top w:val="none" w:sz="0" w:space="0" w:color="auto"/>
            <w:left w:val="none" w:sz="0" w:space="0" w:color="auto"/>
            <w:bottom w:val="none" w:sz="0" w:space="0" w:color="auto"/>
            <w:right w:val="none" w:sz="0" w:space="0" w:color="auto"/>
          </w:divBdr>
          <w:divsChild>
            <w:div w:id="255016000">
              <w:marLeft w:val="0"/>
              <w:marRight w:val="0"/>
              <w:marTop w:val="0"/>
              <w:marBottom w:val="0"/>
              <w:divBdr>
                <w:top w:val="none" w:sz="0" w:space="0" w:color="auto"/>
                <w:left w:val="none" w:sz="0" w:space="0" w:color="auto"/>
                <w:bottom w:val="none" w:sz="0" w:space="0" w:color="auto"/>
                <w:right w:val="none" w:sz="0" w:space="0" w:color="auto"/>
              </w:divBdr>
              <w:divsChild>
                <w:div w:id="117844782">
                  <w:marLeft w:val="0"/>
                  <w:marRight w:val="0"/>
                  <w:marTop w:val="0"/>
                  <w:marBottom w:val="0"/>
                  <w:divBdr>
                    <w:top w:val="none" w:sz="0" w:space="0" w:color="auto"/>
                    <w:left w:val="none" w:sz="0" w:space="0" w:color="auto"/>
                    <w:bottom w:val="none" w:sz="0" w:space="0" w:color="auto"/>
                    <w:right w:val="none" w:sz="0" w:space="0" w:color="auto"/>
                  </w:divBdr>
                  <w:divsChild>
                    <w:div w:id="265121269">
                      <w:marLeft w:val="0"/>
                      <w:marRight w:val="0"/>
                      <w:marTop w:val="0"/>
                      <w:marBottom w:val="0"/>
                      <w:divBdr>
                        <w:top w:val="none" w:sz="0" w:space="0" w:color="auto"/>
                        <w:left w:val="none" w:sz="0" w:space="0" w:color="auto"/>
                        <w:bottom w:val="none" w:sz="0" w:space="0" w:color="auto"/>
                        <w:right w:val="none" w:sz="0" w:space="0" w:color="auto"/>
                      </w:divBdr>
                      <w:divsChild>
                        <w:div w:id="1388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173127">
      <w:bodyDiv w:val="1"/>
      <w:marLeft w:val="0"/>
      <w:marRight w:val="0"/>
      <w:marTop w:val="0"/>
      <w:marBottom w:val="0"/>
      <w:divBdr>
        <w:top w:val="none" w:sz="0" w:space="0" w:color="auto"/>
        <w:left w:val="none" w:sz="0" w:space="0" w:color="auto"/>
        <w:bottom w:val="none" w:sz="0" w:space="0" w:color="auto"/>
        <w:right w:val="none" w:sz="0" w:space="0" w:color="auto"/>
      </w:divBdr>
    </w:div>
    <w:div w:id="1595477083">
      <w:bodyDiv w:val="1"/>
      <w:marLeft w:val="0"/>
      <w:marRight w:val="0"/>
      <w:marTop w:val="0"/>
      <w:marBottom w:val="0"/>
      <w:divBdr>
        <w:top w:val="none" w:sz="0" w:space="0" w:color="auto"/>
        <w:left w:val="none" w:sz="0" w:space="0" w:color="auto"/>
        <w:bottom w:val="none" w:sz="0" w:space="0" w:color="auto"/>
        <w:right w:val="none" w:sz="0" w:space="0" w:color="auto"/>
      </w:divBdr>
    </w:div>
    <w:div w:id="1596205870">
      <w:bodyDiv w:val="1"/>
      <w:marLeft w:val="0"/>
      <w:marRight w:val="0"/>
      <w:marTop w:val="0"/>
      <w:marBottom w:val="0"/>
      <w:divBdr>
        <w:top w:val="none" w:sz="0" w:space="0" w:color="auto"/>
        <w:left w:val="none" w:sz="0" w:space="0" w:color="auto"/>
        <w:bottom w:val="none" w:sz="0" w:space="0" w:color="auto"/>
        <w:right w:val="none" w:sz="0" w:space="0" w:color="auto"/>
      </w:divBdr>
    </w:div>
    <w:div w:id="1603800789">
      <w:bodyDiv w:val="1"/>
      <w:marLeft w:val="0"/>
      <w:marRight w:val="0"/>
      <w:marTop w:val="0"/>
      <w:marBottom w:val="0"/>
      <w:divBdr>
        <w:top w:val="none" w:sz="0" w:space="0" w:color="auto"/>
        <w:left w:val="none" w:sz="0" w:space="0" w:color="auto"/>
        <w:bottom w:val="none" w:sz="0" w:space="0" w:color="auto"/>
        <w:right w:val="none" w:sz="0" w:space="0" w:color="auto"/>
      </w:divBdr>
      <w:divsChild>
        <w:div w:id="1842546239">
          <w:marLeft w:val="432"/>
          <w:marRight w:val="0"/>
          <w:marTop w:val="125"/>
          <w:marBottom w:val="0"/>
          <w:divBdr>
            <w:top w:val="none" w:sz="0" w:space="0" w:color="auto"/>
            <w:left w:val="none" w:sz="0" w:space="0" w:color="auto"/>
            <w:bottom w:val="none" w:sz="0" w:space="0" w:color="auto"/>
            <w:right w:val="none" w:sz="0" w:space="0" w:color="auto"/>
          </w:divBdr>
        </w:div>
        <w:div w:id="1062488907">
          <w:marLeft w:val="432"/>
          <w:marRight w:val="0"/>
          <w:marTop w:val="125"/>
          <w:marBottom w:val="0"/>
          <w:divBdr>
            <w:top w:val="none" w:sz="0" w:space="0" w:color="auto"/>
            <w:left w:val="none" w:sz="0" w:space="0" w:color="auto"/>
            <w:bottom w:val="none" w:sz="0" w:space="0" w:color="auto"/>
            <w:right w:val="none" w:sz="0" w:space="0" w:color="auto"/>
          </w:divBdr>
        </w:div>
        <w:div w:id="989595104">
          <w:marLeft w:val="432"/>
          <w:marRight w:val="0"/>
          <w:marTop w:val="125"/>
          <w:marBottom w:val="0"/>
          <w:divBdr>
            <w:top w:val="none" w:sz="0" w:space="0" w:color="auto"/>
            <w:left w:val="none" w:sz="0" w:space="0" w:color="auto"/>
            <w:bottom w:val="none" w:sz="0" w:space="0" w:color="auto"/>
            <w:right w:val="none" w:sz="0" w:space="0" w:color="auto"/>
          </w:divBdr>
        </w:div>
      </w:divsChild>
    </w:div>
    <w:div w:id="1616866275">
      <w:bodyDiv w:val="1"/>
      <w:marLeft w:val="0"/>
      <w:marRight w:val="0"/>
      <w:marTop w:val="0"/>
      <w:marBottom w:val="0"/>
      <w:divBdr>
        <w:top w:val="none" w:sz="0" w:space="0" w:color="auto"/>
        <w:left w:val="none" w:sz="0" w:space="0" w:color="auto"/>
        <w:bottom w:val="none" w:sz="0" w:space="0" w:color="auto"/>
        <w:right w:val="none" w:sz="0" w:space="0" w:color="auto"/>
      </w:divBdr>
    </w:div>
    <w:div w:id="1621450146">
      <w:bodyDiv w:val="1"/>
      <w:marLeft w:val="0"/>
      <w:marRight w:val="0"/>
      <w:marTop w:val="0"/>
      <w:marBottom w:val="0"/>
      <w:divBdr>
        <w:top w:val="none" w:sz="0" w:space="0" w:color="auto"/>
        <w:left w:val="none" w:sz="0" w:space="0" w:color="auto"/>
        <w:bottom w:val="none" w:sz="0" w:space="0" w:color="auto"/>
        <w:right w:val="none" w:sz="0" w:space="0" w:color="auto"/>
      </w:divBdr>
    </w:div>
    <w:div w:id="1636518936">
      <w:bodyDiv w:val="1"/>
      <w:marLeft w:val="0"/>
      <w:marRight w:val="0"/>
      <w:marTop w:val="0"/>
      <w:marBottom w:val="0"/>
      <w:divBdr>
        <w:top w:val="none" w:sz="0" w:space="0" w:color="auto"/>
        <w:left w:val="none" w:sz="0" w:space="0" w:color="auto"/>
        <w:bottom w:val="none" w:sz="0" w:space="0" w:color="auto"/>
        <w:right w:val="none" w:sz="0" w:space="0" w:color="auto"/>
      </w:divBdr>
    </w:div>
    <w:div w:id="1644043485">
      <w:bodyDiv w:val="1"/>
      <w:marLeft w:val="0"/>
      <w:marRight w:val="0"/>
      <w:marTop w:val="0"/>
      <w:marBottom w:val="0"/>
      <w:divBdr>
        <w:top w:val="none" w:sz="0" w:space="0" w:color="auto"/>
        <w:left w:val="none" w:sz="0" w:space="0" w:color="auto"/>
        <w:bottom w:val="none" w:sz="0" w:space="0" w:color="auto"/>
        <w:right w:val="none" w:sz="0" w:space="0" w:color="auto"/>
      </w:divBdr>
      <w:divsChild>
        <w:div w:id="2138794594">
          <w:marLeft w:val="0"/>
          <w:marRight w:val="0"/>
          <w:marTop w:val="0"/>
          <w:marBottom w:val="0"/>
          <w:divBdr>
            <w:top w:val="none" w:sz="0" w:space="0" w:color="auto"/>
            <w:left w:val="none" w:sz="0" w:space="0" w:color="auto"/>
            <w:bottom w:val="none" w:sz="0" w:space="0" w:color="auto"/>
            <w:right w:val="none" w:sz="0" w:space="0" w:color="auto"/>
          </w:divBdr>
          <w:divsChild>
            <w:div w:id="1373463299">
              <w:marLeft w:val="0"/>
              <w:marRight w:val="0"/>
              <w:marTop w:val="0"/>
              <w:marBottom w:val="0"/>
              <w:divBdr>
                <w:top w:val="single" w:sz="12" w:space="0" w:color="CCDDFF"/>
                <w:left w:val="single" w:sz="12" w:space="0" w:color="CCDDFF"/>
                <w:bottom w:val="single" w:sz="12" w:space="0" w:color="CCDDFF"/>
                <w:right w:val="single" w:sz="12" w:space="0" w:color="CCDDFF"/>
              </w:divBdr>
              <w:divsChild>
                <w:div w:id="19494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74939">
      <w:bodyDiv w:val="1"/>
      <w:marLeft w:val="0"/>
      <w:marRight w:val="0"/>
      <w:marTop w:val="0"/>
      <w:marBottom w:val="0"/>
      <w:divBdr>
        <w:top w:val="none" w:sz="0" w:space="0" w:color="auto"/>
        <w:left w:val="none" w:sz="0" w:space="0" w:color="auto"/>
        <w:bottom w:val="none" w:sz="0" w:space="0" w:color="auto"/>
        <w:right w:val="none" w:sz="0" w:space="0" w:color="auto"/>
      </w:divBdr>
    </w:div>
    <w:div w:id="1652058076">
      <w:bodyDiv w:val="1"/>
      <w:marLeft w:val="0"/>
      <w:marRight w:val="0"/>
      <w:marTop w:val="0"/>
      <w:marBottom w:val="0"/>
      <w:divBdr>
        <w:top w:val="none" w:sz="0" w:space="0" w:color="auto"/>
        <w:left w:val="none" w:sz="0" w:space="0" w:color="auto"/>
        <w:bottom w:val="none" w:sz="0" w:space="0" w:color="auto"/>
        <w:right w:val="none" w:sz="0" w:space="0" w:color="auto"/>
      </w:divBdr>
    </w:div>
    <w:div w:id="1668440935">
      <w:bodyDiv w:val="1"/>
      <w:marLeft w:val="0"/>
      <w:marRight w:val="0"/>
      <w:marTop w:val="0"/>
      <w:marBottom w:val="0"/>
      <w:divBdr>
        <w:top w:val="none" w:sz="0" w:space="0" w:color="auto"/>
        <w:left w:val="none" w:sz="0" w:space="0" w:color="auto"/>
        <w:bottom w:val="none" w:sz="0" w:space="0" w:color="auto"/>
        <w:right w:val="none" w:sz="0" w:space="0" w:color="auto"/>
      </w:divBdr>
    </w:div>
    <w:div w:id="1669865275">
      <w:bodyDiv w:val="1"/>
      <w:marLeft w:val="0"/>
      <w:marRight w:val="0"/>
      <w:marTop w:val="0"/>
      <w:marBottom w:val="0"/>
      <w:divBdr>
        <w:top w:val="none" w:sz="0" w:space="0" w:color="auto"/>
        <w:left w:val="none" w:sz="0" w:space="0" w:color="auto"/>
        <w:bottom w:val="none" w:sz="0" w:space="0" w:color="auto"/>
        <w:right w:val="none" w:sz="0" w:space="0" w:color="auto"/>
      </w:divBdr>
    </w:div>
    <w:div w:id="1670064671">
      <w:bodyDiv w:val="1"/>
      <w:marLeft w:val="0"/>
      <w:marRight w:val="0"/>
      <w:marTop w:val="0"/>
      <w:marBottom w:val="0"/>
      <w:divBdr>
        <w:top w:val="none" w:sz="0" w:space="0" w:color="auto"/>
        <w:left w:val="none" w:sz="0" w:space="0" w:color="auto"/>
        <w:bottom w:val="none" w:sz="0" w:space="0" w:color="auto"/>
        <w:right w:val="none" w:sz="0" w:space="0" w:color="auto"/>
      </w:divBdr>
    </w:div>
    <w:div w:id="1675062426">
      <w:bodyDiv w:val="1"/>
      <w:marLeft w:val="0"/>
      <w:marRight w:val="0"/>
      <w:marTop w:val="0"/>
      <w:marBottom w:val="0"/>
      <w:divBdr>
        <w:top w:val="none" w:sz="0" w:space="0" w:color="auto"/>
        <w:left w:val="none" w:sz="0" w:space="0" w:color="auto"/>
        <w:bottom w:val="none" w:sz="0" w:space="0" w:color="auto"/>
        <w:right w:val="none" w:sz="0" w:space="0" w:color="auto"/>
      </w:divBdr>
    </w:div>
    <w:div w:id="1724865753">
      <w:bodyDiv w:val="1"/>
      <w:marLeft w:val="0"/>
      <w:marRight w:val="0"/>
      <w:marTop w:val="0"/>
      <w:marBottom w:val="0"/>
      <w:divBdr>
        <w:top w:val="none" w:sz="0" w:space="0" w:color="auto"/>
        <w:left w:val="none" w:sz="0" w:space="0" w:color="auto"/>
        <w:bottom w:val="none" w:sz="0" w:space="0" w:color="auto"/>
        <w:right w:val="none" w:sz="0" w:space="0" w:color="auto"/>
      </w:divBdr>
    </w:div>
    <w:div w:id="1733189581">
      <w:bodyDiv w:val="1"/>
      <w:marLeft w:val="0"/>
      <w:marRight w:val="0"/>
      <w:marTop w:val="0"/>
      <w:marBottom w:val="0"/>
      <w:divBdr>
        <w:top w:val="none" w:sz="0" w:space="0" w:color="auto"/>
        <w:left w:val="none" w:sz="0" w:space="0" w:color="auto"/>
        <w:bottom w:val="none" w:sz="0" w:space="0" w:color="auto"/>
        <w:right w:val="none" w:sz="0" w:space="0" w:color="auto"/>
      </w:divBdr>
      <w:divsChild>
        <w:div w:id="1282492404">
          <w:marLeft w:val="0"/>
          <w:marRight w:val="0"/>
          <w:marTop w:val="0"/>
          <w:marBottom w:val="0"/>
          <w:divBdr>
            <w:top w:val="none" w:sz="0" w:space="0" w:color="auto"/>
            <w:left w:val="none" w:sz="0" w:space="0" w:color="auto"/>
            <w:bottom w:val="none" w:sz="0" w:space="0" w:color="auto"/>
            <w:right w:val="none" w:sz="0" w:space="0" w:color="auto"/>
          </w:divBdr>
          <w:divsChild>
            <w:div w:id="1546869448">
              <w:marLeft w:val="0"/>
              <w:marRight w:val="0"/>
              <w:marTop w:val="0"/>
              <w:marBottom w:val="0"/>
              <w:divBdr>
                <w:top w:val="none" w:sz="0" w:space="0" w:color="auto"/>
                <w:left w:val="none" w:sz="0" w:space="0" w:color="auto"/>
                <w:bottom w:val="none" w:sz="0" w:space="0" w:color="auto"/>
                <w:right w:val="none" w:sz="0" w:space="0" w:color="auto"/>
              </w:divBdr>
              <w:divsChild>
                <w:div w:id="4463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92006">
      <w:bodyDiv w:val="1"/>
      <w:marLeft w:val="0"/>
      <w:marRight w:val="0"/>
      <w:marTop w:val="0"/>
      <w:marBottom w:val="0"/>
      <w:divBdr>
        <w:top w:val="none" w:sz="0" w:space="0" w:color="auto"/>
        <w:left w:val="none" w:sz="0" w:space="0" w:color="auto"/>
        <w:bottom w:val="none" w:sz="0" w:space="0" w:color="auto"/>
        <w:right w:val="none" w:sz="0" w:space="0" w:color="auto"/>
      </w:divBdr>
    </w:div>
    <w:div w:id="1771504411">
      <w:bodyDiv w:val="1"/>
      <w:marLeft w:val="0"/>
      <w:marRight w:val="0"/>
      <w:marTop w:val="0"/>
      <w:marBottom w:val="0"/>
      <w:divBdr>
        <w:top w:val="none" w:sz="0" w:space="0" w:color="auto"/>
        <w:left w:val="none" w:sz="0" w:space="0" w:color="auto"/>
        <w:bottom w:val="none" w:sz="0" w:space="0" w:color="auto"/>
        <w:right w:val="none" w:sz="0" w:space="0" w:color="auto"/>
      </w:divBdr>
      <w:divsChild>
        <w:div w:id="1079060092">
          <w:marLeft w:val="0"/>
          <w:marRight w:val="0"/>
          <w:marTop w:val="0"/>
          <w:marBottom w:val="0"/>
          <w:divBdr>
            <w:top w:val="none" w:sz="0" w:space="0" w:color="auto"/>
            <w:left w:val="none" w:sz="0" w:space="0" w:color="auto"/>
            <w:bottom w:val="none" w:sz="0" w:space="0" w:color="auto"/>
            <w:right w:val="none" w:sz="0" w:space="0" w:color="auto"/>
          </w:divBdr>
          <w:divsChild>
            <w:div w:id="1302006339">
              <w:marLeft w:val="0"/>
              <w:marRight w:val="0"/>
              <w:marTop w:val="0"/>
              <w:marBottom w:val="3480"/>
              <w:divBdr>
                <w:top w:val="none" w:sz="0" w:space="0" w:color="auto"/>
                <w:left w:val="none" w:sz="0" w:space="0" w:color="auto"/>
                <w:bottom w:val="none" w:sz="0" w:space="0" w:color="auto"/>
                <w:right w:val="none" w:sz="0" w:space="0" w:color="auto"/>
              </w:divBdr>
              <w:divsChild>
                <w:div w:id="1368531852">
                  <w:marLeft w:val="2520"/>
                  <w:marRight w:val="0"/>
                  <w:marTop w:val="0"/>
                  <w:marBottom w:val="0"/>
                  <w:divBdr>
                    <w:top w:val="none" w:sz="0" w:space="0" w:color="auto"/>
                    <w:left w:val="none" w:sz="0" w:space="0" w:color="auto"/>
                    <w:bottom w:val="none" w:sz="0" w:space="0" w:color="auto"/>
                    <w:right w:val="none" w:sz="0" w:space="0" w:color="auto"/>
                  </w:divBdr>
                  <w:divsChild>
                    <w:div w:id="911231393">
                      <w:marLeft w:val="2340"/>
                      <w:marRight w:val="0"/>
                      <w:marTop w:val="0"/>
                      <w:marBottom w:val="0"/>
                      <w:divBdr>
                        <w:top w:val="none" w:sz="0" w:space="0" w:color="auto"/>
                        <w:left w:val="none" w:sz="0" w:space="0" w:color="auto"/>
                        <w:bottom w:val="none" w:sz="0" w:space="0" w:color="auto"/>
                        <w:right w:val="none" w:sz="0" w:space="0" w:color="auto"/>
                      </w:divBdr>
                      <w:divsChild>
                        <w:div w:id="921718984">
                          <w:marLeft w:val="0"/>
                          <w:marRight w:val="0"/>
                          <w:marTop w:val="0"/>
                          <w:marBottom w:val="0"/>
                          <w:divBdr>
                            <w:top w:val="none" w:sz="0" w:space="0" w:color="auto"/>
                            <w:left w:val="none" w:sz="0" w:space="0" w:color="auto"/>
                            <w:bottom w:val="none" w:sz="0" w:space="0" w:color="auto"/>
                            <w:right w:val="none" w:sz="0" w:space="0" w:color="auto"/>
                          </w:divBdr>
                          <w:divsChild>
                            <w:div w:id="953056386">
                              <w:marLeft w:val="0"/>
                              <w:marRight w:val="0"/>
                              <w:marTop w:val="0"/>
                              <w:marBottom w:val="0"/>
                              <w:divBdr>
                                <w:top w:val="none" w:sz="0" w:space="0" w:color="auto"/>
                                <w:left w:val="none" w:sz="0" w:space="0" w:color="auto"/>
                                <w:bottom w:val="none" w:sz="0" w:space="0" w:color="auto"/>
                                <w:right w:val="none" w:sz="0" w:space="0" w:color="auto"/>
                              </w:divBdr>
                              <w:divsChild>
                                <w:div w:id="1232500906">
                                  <w:marLeft w:val="0"/>
                                  <w:marRight w:val="0"/>
                                  <w:marTop w:val="0"/>
                                  <w:marBottom w:val="0"/>
                                  <w:divBdr>
                                    <w:top w:val="none" w:sz="0" w:space="0" w:color="auto"/>
                                    <w:left w:val="none" w:sz="0" w:space="0" w:color="auto"/>
                                    <w:bottom w:val="none" w:sz="0" w:space="0" w:color="auto"/>
                                    <w:right w:val="none" w:sz="0" w:space="0" w:color="auto"/>
                                  </w:divBdr>
                                  <w:divsChild>
                                    <w:div w:id="479689325">
                                      <w:marLeft w:val="0"/>
                                      <w:marRight w:val="0"/>
                                      <w:marTop w:val="0"/>
                                      <w:marBottom w:val="0"/>
                                      <w:divBdr>
                                        <w:top w:val="none" w:sz="0" w:space="0" w:color="auto"/>
                                        <w:left w:val="none" w:sz="0" w:space="0" w:color="auto"/>
                                        <w:bottom w:val="none" w:sz="0" w:space="0" w:color="auto"/>
                                        <w:right w:val="none" w:sz="0" w:space="0" w:color="auto"/>
                                      </w:divBdr>
                                    </w:div>
                                    <w:div w:id="15748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878885">
      <w:bodyDiv w:val="1"/>
      <w:marLeft w:val="0"/>
      <w:marRight w:val="0"/>
      <w:marTop w:val="0"/>
      <w:marBottom w:val="0"/>
      <w:divBdr>
        <w:top w:val="none" w:sz="0" w:space="0" w:color="auto"/>
        <w:left w:val="none" w:sz="0" w:space="0" w:color="auto"/>
        <w:bottom w:val="none" w:sz="0" w:space="0" w:color="auto"/>
        <w:right w:val="none" w:sz="0" w:space="0" w:color="auto"/>
      </w:divBdr>
    </w:div>
    <w:div w:id="1786078248">
      <w:bodyDiv w:val="1"/>
      <w:marLeft w:val="0"/>
      <w:marRight w:val="0"/>
      <w:marTop w:val="0"/>
      <w:marBottom w:val="0"/>
      <w:divBdr>
        <w:top w:val="none" w:sz="0" w:space="0" w:color="auto"/>
        <w:left w:val="none" w:sz="0" w:space="0" w:color="auto"/>
        <w:bottom w:val="none" w:sz="0" w:space="0" w:color="auto"/>
        <w:right w:val="none" w:sz="0" w:space="0" w:color="auto"/>
      </w:divBdr>
    </w:div>
    <w:div w:id="1792555752">
      <w:bodyDiv w:val="1"/>
      <w:marLeft w:val="0"/>
      <w:marRight w:val="0"/>
      <w:marTop w:val="0"/>
      <w:marBottom w:val="0"/>
      <w:divBdr>
        <w:top w:val="none" w:sz="0" w:space="0" w:color="auto"/>
        <w:left w:val="none" w:sz="0" w:space="0" w:color="auto"/>
        <w:bottom w:val="none" w:sz="0" w:space="0" w:color="auto"/>
        <w:right w:val="none" w:sz="0" w:space="0" w:color="auto"/>
      </w:divBdr>
    </w:div>
    <w:div w:id="1811051047">
      <w:bodyDiv w:val="1"/>
      <w:marLeft w:val="0"/>
      <w:marRight w:val="0"/>
      <w:marTop w:val="0"/>
      <w:marBottom w:val="0"/>
      <w:divBdr>
        <w:top w:val="none" w:sz="0" w:space="0" w:color="auto"/>
        <w:left w:val="none" w:sz="0" w:space="0" w:color="auto"/>
        <w:bottom w:val="none" w:sz="0" w:space="0" w:color="auto"/>
        <w:right w:val="none" w:sz="0" w:space="0" w:color="auto"/>
      </w:divBdr>
      <w:divsChild>
        <w:div w:id="782265448">
          <w:marLeft w:val="0"/>
          <w:marRight w:val="0"/>
          <w:marTop w:val="0"/>
          <w:marBottom w:val="0"/>
          <w:divBdr>
            <w:top w:val="none" w:sz="0" w:space="0" w:color="auto"/>
            <w:left w:val="none" w:sz="0" w:space="0" w:color="auto"/>
            <w:bottom w:val="none" w:sz="0" w:space="0" w:color="auto"/>
            <w:right w:val="none" w:sz="0" w:space="0" w:color="auto"/>
          </w:divBdr>
          <w:divsChild>
            <w:div w:id="958798851">
              <w:marLeft w:val="0"/>
              <w:marRight w:val="0"/>
              <w:marTop w:val="0"/>
              <w:marBottom w:val="0"/>
              <w:divBdr>
                <w:top w:val="none" w:sz="0" w:space="0" w:color="auto"/>
                <w:left w:val="none" w:sz="0" w:space="0" w:color="auto"/>
                <w:bottom w:val="none" w:sz="0" w:space="0" w:color="auto"/>
                <w:right w:val="none" w:sz="0" w:space="0" w:color="auto"/>
              </w:divBdr>
              <w:divsChild>
                <w:div w:id="118104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3279">
      <w:bodyDiv w:val="1"/>
      <w:marLeft w:val="0"/>
      <w:marRight w:val="0"/>
      <w:marTop w:val="0"/>
      <w:marBottom w:val="0"/>
      <w:divBdr>
        <w:top w:val="none" w:sz="0" w:space="0" w:color="auto"/>
        <w:left w:val="none" w:sz="0" w:space="0" w:color="auto"/>
        <w:bottom w:val="none" w:sz="0" w:space="0" w:color="auto"/>
        <w:right w:val="none" w:sz="0" w:space="0" w:color="auto"/>
      </w:divBdr>
    </w:div>
    <w:div w:id="1822118522">
      <w:bodyDiv w:val="1"/>
      <w:marLeft w:val="0"/>
      <w:marRight w:val="0"/>
      <w:marTop w:val="0"/>
      <w:marBottom w:val="0"/>
      <w:divBdr>
        <w:top w:val="none" w:sz="0" w:space="0" w:color="auto"/>
        <w:left w:val="none" w:sz="0" w:space="0" w:color="auto"/>
        <w:bottom w:val="none" w:sz="0" w:space="0" w:color="auto"/>
        <w:right w:val="none" w:sz="0" w:space="0" w:color="auto"/>
      </w:divBdr>
    </w:div>
    <w:div w:id="1835103868">
      <w:bodyDiv w:val="1"/>
      <w:marLeft w:val="0"/>
      <w:marRight w:val="0"/>
      <w:marTop w:val="0"/>
      <w:marBottom w:val="0"/>
      <w:divBdr>
        <w:top w:val="none" w:sz="0" w:space="0" w:color="auto"/>
        <w:left w:val="none" w:sz="0" w:space="0" w:color="auto"/>
        <w:bottom w:val="none" w:sz="0" w:space="0" w:color="auto"/>
        <w:right w:val="none" w:sz="0" w:space="0" w:color="auto"/>
      </w:divBdr>
    </w:div>
    <w:div w:id="1840190273">
      <w:bodyDiv w:val="1"/>
      <w:marLeft w:val="0"/>
      <w:marRight w:val="0"/>
      <w:marTop w:val="0"/>
      <w:marBottom w:val="0"/>
      <w:divBdr>
        <w:top w:val="none" w:sz="0" w:space="0" w:color="auto"/>
        <w:left w:val="none" w:sz="0" w:space="0" w:color="auto"/>
        <w:bottom w:val="none" w:sz="0" w:space="0" w:color="auto"/>
        <w:right w:val="none" w:sz="0" w:space="0" w:color="auto"/>
      </w:divBdr>
    </w:div>
    <w:div w:id="1843422975">
      <w:bodyDiv w:val="1"/>
      <w:marLeft w:val="0"/>
      <w:marRight w:val="0"/>
      <w:marTop w:val="0"/>
      <w:marBottom w:val="0"/>
      <w:divBdr>
        <w:top w:val="none" w:sz="0" w:space="0" w:color="auto"/>
        <w:left w:val="none" w:sz="0" w:space="0" w:color="auto"/>
        <w:bottom w:val="none" w:sz="0" w:space="0" w:color="auto"/>
        <w:right w:val="none" w:sz="0" w:space="0" w:color="auto"/>
      </w:divBdr>
    </w:div>
    <w:div w:id="1844591395">
      <w:bodyDiv w:val="1"/>
      <w:marLeft w:val="0"/>
      <w:marRight w:val="0"/>
      <w:marTop w:val="0"/>
      <w:marBottom w:val="0"/>
      <w:divBdr>
        <w:top w:val="none" w:sz="0" w:space="0" w:color="auto"/>
        <w:left w:val="none" w:sz="0" w:space="0" w:color="auto"/>
        <w:bottom w:val="none" w:sz="0" w:space="0" w:color="auto"/>
        <w:right w:val="none" w:sz="0" w:space="0" w:color="auto"/>
      </w:divBdr>
    </w:div>
    <w:div w:id="1846092953">
      <w:bodyDiv w:val="1"/>
      <w:marLeft w:val="0"/>
      <w:marRight w:val="0"/>
      <w:marTop w:val="0"/>
      <w:marBottom w:val="0"/>
      <w:divBdr>
        <w:top w:val="none" w:sz="0" w:space="0" w:color="auto"/>
        <w:left w:val="none" w:sz="0" w:space="0" w:color="auto"/>
        <w:bottom w:val="none" w:sz="0" w:space="0" w:color="auto"/>
        <w:right w:val="none" w:sz="0" w:space="0" w:color="auto"/>
      </w:divBdr>
    </w:div>
    <w:div w:id="1848522253">
      <w:bodyDiv w:val="1"/>
      <w:marLeft w:val="0"/>
      <w:marRight w:val="0"/>
      <w:marTop w:val="0"/>
      <w:marBottom w:val="0"/>
      <w:divBdr>
        <w:top w:val="none" w:sz="0" w:space="0" w:color="auto"/>
        <w:left w:val="none" w:sz="0" w:space="0" w:color="auto"/>
        <w:bottom w:val="none" w:sz="0" w:space="0" w:color="auto"/>
        <w:right w:val="none" w:sz="0" w:space="0" w:color="auto"/>
      </w:divBdr>
    </w:div>
    <w:div w:id="1856074757">
      <w:bodyDiv w:val="1"/>
      <w:marLeft w:val="0"/>
      <w:marRight w:val="0"/>
      <w:marTop w:val="0"/>
      <w:marBottom w:val="0"/>
      <w:divBdr>
        <w:top w:val="none" w:sz="0" w:space="0" w:color="auto"/>
        <w:left w:val="none" w:sz="0" w:space="0" w:color="auto"/>
        <w:bottom w:val="none" w:sz="0" w:space="0" w:color="auto"/>
        <w:right w:val="none" w:sz="0" w:space="0" w:color="auto"/>
      </w:divBdr>
    </w:div>
    <w:div w:id="1862696892">
      <w:bodyDiv w:val="1"/>
      <w:marLeft w:val="0"/>
      <w:marRight w:val="0"/>
      <w:marTop w:val="0"/>
      <w:marBottom w:val="0"/>
      <w:divBdr>
        <w:top w:val="none" w:sz="0" w:space="0" w:color="auto"/>
        <w:left w:val="none" w:sz="0" w:space="0" w:color="auto"/>
        <w:bottom w:val="none" w:sz="0" w:space="0" w:color="auto"/>
        <w:right w:val="none" w:sz="0" w:space="0" w:color="auto"/>
      </w:divBdr>
    </w:div>
    <w:div w:id="1869440749">
      <w:bodyDiv w:val="1"/>
      <w:marLeft w:val="0"/>
      <w:marRight w:val="0"/>
      <w:marTop w:val="0"/>
      <w:marBottom w:val="0"/>
      <w:divBdr>
        <w:top w:val="none" w:sz="0" w:space="0" w:color="auto"/>
        <w:left w:val="none" w:sz="0" w:space="0" w:color="auto"/>
        <w:bottom w:val="none" w:sz="0" w:space="0" w:color="auto"/>
        <w:right w:val="none" w:sz="0" w:space="0" w:color="auto"/>
      </w:divBdr>
    </w:div>
    <w:div w:id="1873835732">
      <w:bodyDiv w:val="1"/>
      <w:marLeft w:val="0"/>
      <w:marRight w:val="0"/>
      <w:marTop w:val="0"/>
      <w:marBottom w:val="0"/>
      <w:divBdr>
        <w:top w:val="none" w:sz="0" w:space="0" w:color="auto"/>
        <w:left w:val="none" w:sz="0" w:space="0" w:color="auto"/>
        <w:bottom w:val="none" w:sz="0" w:space="0" w:color="auto"/>
        <w:right w:val="none" w:sz="0" w:space="0" w:color="auto"/>
      </w:divBdr>
      <w:divsChild>
        <w:div w:id="1649280173">
          <w:marLeft w:val="0"/>
          <w:marRight w:val="0"/>
          <w:marTop w:val="0"/>
          <w:marBottom w:val="0"/>
          <w:divBdr>
            <w:top w:val="none" w:sz="0" w:space="0" w:color="auto"/>
            <w:left w:val="none" w:sz="0" w:space="0" w:color="auto"/>
            <w:bottom w:val="none" w:sz="0" w:space="0" w:color="auto"/>
            <w:right w:val="none" w:sz="0" w:space="0" w:color="auto"/>
          </w:divBdr>
        </w:div>
      </w:divsChild>
    </w:div>
    <w:div w:id="1875998109">
      <w:bodyDiv w:val="1"/>
      <w:marLeft w:val="0"/>
      <w:marRight w:val="0"/>
      <w:marTop w:val="0"/>
      <w:marBottom w:val="0"/>
      <w:divBdr>
        <w:top w:val="none" w:sz="0" w:space="0" w:color="auto"/>
        <w:left w:val="none" w:sz="0" w:space="0" w:color="auto"/>
        <w:bottom w:val="none" w:sz="0" w:space="0" w:color="auto"/>
        <w:right w:val="none" w:sz="0" w:space="0" w:color="auto"/>
      </w:divBdr>
    </w:div>
    <w:div w:id="1884557296">
      <w:bodyDiv w:val="1"/>
      <w:marLeft w:val="0"/>
      <w:marRight w:val="0"/>
      <w:marTop w:val="0"/>
      <w:marBottom w:val="0"/>
      <w:divBdr>
        <w:top w:val="none" w:sz="0" w:space="0" w:color="auto"/>
        <w:left w:val="none" w:sz="0" w:space="0" w:color="auto"/>
        <w:bottom w:val="none" w:sz="0" w:space="0" w:color="auto"/>
        <w:right w:val="none" w:sz="0" w:space="0" w:color="auto"/>
      </w:divBdr>
    </w:div>
    <w:div w:id="1887528444">
      <w:bodyDiv w:val="1"/>
      <w:marLeft w:val="0"/>
      <w:marRight w:val="0"/>
      <w:marTop w:val="0"/>
      <w:marBottom w:val="0"/>
      <w:divBdr>
        <w:top w:val="none" w:sz="0" w:space="0" w:color="auto"/>
        <w:left w:val="none" w:sz="0" w:space="0" w:color="auto"/>
        <w:bottom w:val="none" w:sz="0" w:space="0" w:color="auto"/>
        <w:right w:val="none" w:sz="0" w:space="0" w:color="auto"/>
      </w:divBdr>
    </w:div>
    <w:div w:id="1891110744">
      <w:bodyDiv w:val="1"/>
      <w:marLeft w:val="0"/>
      <w:marRight w:val="0"/>
      <w:marTop w:val="0"/>
      <w:marBottom w:val="0"/>
      <w:divBdr>
        <w:top w:val="none" w:sz="0" w:space="0" w:color="auto"/>
        <w:left w:val="none" w:sz="0" w:space="0" w:color="auto"/>
        <w:bottom w:val="none" w:sz="0" w:space="0" w:color="auto"/>
        <w:right w:val="none" w:sz="0" w:space="0" w:color="auto"/>
      </w:divBdr>
      <w:divsChild>
        <w:div w:id="1378974511">
          <w:marLeft w:val="0"/>
          <w:marRight w:val="0"/>
          <w:marTop w:val="0"/>
          <w:marBottom w:val="0"/>
          <w:divBdr>
            <w:top w:val="none" w:sz="0" w:space="0" w:color="auto"/>
            <w:left w:val="none" w:sz="0" w:space="0" w:color="auto"/>
            <w:bottom w:val="none" w:sz="0" w:space="0" w:color="auto"/>
            <w:right w:val="none" w:sz="0" w:space="0" w:color="auto"/>
          </w:divBdr>
        </w:div>
      </w:divsChild>
    </w:div>
    <w:div w:id="1919513537">
      <w:bodyDiv w:val="1"/>
      <w:marLeft w:val="0"/>
      <w:marRight w:val="0"/>
      <w:marTop w:val="0"/>
      <w:marBottom w:val="0"/>
      <w:divBdr>
        <w:top w:val="none" w:sz="0" w:space="0" w:color="auto"/>
        <w:left w:val="none" w:sz="0" w:space="0" w:color="auto"/>
        <w:bottom w:val="none" w:sz="0" w:space="0" w:color="auto"/>
        <w:right w:val="none" w:sz="0" w:space="0" w:color="auto"/>
      </w:divBdr>
      <w:divsChild>
        <w:div w:id="104810480">
          <w:marLeft w:val="0"/>
          <w:marRight w:val="0"/>
          <w:marTop w:val="0"/>
          <w:marBottom w:val="0"/>
          <w:divBdr>
            <w:top w:val="none" w:sz="0" w:space="0" w:color="auto"/>
            <w:left w:val="none" w:sz="0" w:space="0" w:color="auto"/>
            <w:bottom w:val="none" w:sz="0" w:space="0" w:color="auto"/>
            <w:right w:val="none" w:sz="0" w:space="0" w:color="auto"/>
          </w:divBdr>
          <w:divsChild>
            <w:div w:id="1857381163">
              <w:marLeft w:val="0"/>
              <w:marRight w:val="0"/>
              <w:marTop w:val="0"/>
              <w:marBottom w:val="0"/>
              <w:divBdr>
                <w:top w:val="none" w:sz="0" w:space="0" w:color="auto"/>
                <w:left w:val="none" w:sz="0" w:space="0" w:color="auto"/>
                <w:bottom w:val="none" w:sz="0" w:space="0" w:color="auto"/>
                <w:right w:val="none" w:sz="0" w:space="0" w:color="auto"/>
              </w:divBdr>
              <w:divsChild>
                <w:div w:id="15814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86424">
      <w:bodyDiv w:val="1"/>
      <w:marLeft w:val="0"/>
      <w:marRight w:val="0"/>
      <w:marTop w:val="0"/>
      <w:marBottom w:val="0"/>
      <w:divBdr>
        <w:top w:val="none" w:sz="0" w:space="0" w:color="auto"/>
        <w:left w:val="none" w:sz="0" w:space="0" w:color="auto"/>
        <w:bottom w:val="none" w:sz="0" w:space="0" w:color="auto"/>
        <w:right w:val="none" w:sz="0" w:space="0" w:color="auto"/>
      </w:divBdr>
      <w:divsChild>
        <w:div w:id="1653635127">
          <w:marLeft w:val="0"/>
          <w:marRight w:val="0"/>
          <w:marTop w:val="0"/>
          <w:marBottom w:val="0"/>
          <w:divBdr>
            <w:top w:val="none" w:sz="0" w:space="0" w:color="auto"/>
            <w:left w:val="none" w:sz="0" w:space="0" w:color="auto"/>
            <w:bottom w:val="none" w:sz="0" w:space="0" w:color="auto"/>
            <w:right w:val="none" w:sz="0" w:space="0" w:color="auto"/>
          </w:divBdr>
        </w:div>
      </w:divsChild>
    </w:div>
    <w:div w:id="1937055901">
      <w:bodyDiv w:val="1"/>
      <w:marLeft w:val="0"/>
      <w:marRight w:val="0"/>
      <w:marTop w:val="0"/>
      <w:marBottom w:val="0"/>
      <w:divBdr>
        <w:top w:val="none" w:sz="0" w:space="0" w:color="auto"/>
        <w:left w:val="none" w:sz="0" w:space="0" w:color="auto"/>
        <w:bottom w:val="none" w:sz="0" w:space="0" w:color="auto"/>
        <w:right w:val="none" w:sz="0" w:space="0" w:color="auto"/>
      </w:divBdr>
    </w:div>
    <w:div w:id="1941253628">
      <w:bodyDiv w:val="1"/>
      <w:marLeft w:val="0"/>
      <w:marRight w:val="0"/>
      <w:marTop w:val="0"/>
      <w:marBottom w:val="0"/>
      <w:divBdr>
        <w:top w:val="none" w:sz="0" w:space="0" w:color="auto"/>
        <w:left w:val="none" w:sz="0" w:space="0" w:color="auto"/>
        <w:bottom w:val="none" w:sz="0" w:space="0" w:color="auto"/>
        <w:right w:val="none" w:sz="0" w:space="0" w:color="auto"/>
      </w:divBdr>
      <w:divsChild>
        <w:div w:id="284972695">
          <w:marLeft w:val="0"/>
          <w:marRight w:val="0"/>
          <w:marTop w:val="0"/>
          <w:marBottom w:val="0"/>
          <w:divBdr>
            <w:top w:val="none" w:sz="0" w:space="0" w:color="auto"/>
            <w:left w:val="none" w:sz="0" w:space="0" w:color="auto"/>
            <w:bottom w:val="none" w:sz="0" w:space="0" w:color="auto"/>
            <w:right w:val="none" w:sz="0" w:space="0" w:color="auto"/>
          </w:divBdr>
          <w:divsChild>
            <w:div w:id="1320185951">
              <w:marLeft w:val="0"/>
              <w:marRight w:val="0"/>
              <w:marTop w:val="0"/>
              <w:marBottom w:val="0"/>
              <w:divBdr>
                <w:top w:val="single" w:sz="12" w:space="0" w:color="CCDDFF"/>
                <w:left w:val="single" w:sz="12" w:space="0" w:color="CCDDFF"/>
                <w:bottom w:val="single" w:sz="12" w:space="0" w:color="CCDDFF"/>
                <w:right w:val="single" w:sz="12" w:space="0" w:color="CCDDFF"/>
              </w:divBdr>
              <w:divsChild>
                <w:div w:id="14727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500062">
      <w:bodyDiv w:val="1"/>
      <w:marLeft w:val="0"/>
      <w:marRight w:val="0"/>
      <w:marTop w:val="0"/>
      <w:marBottom w:val="0"/>
      <w:divBdr>
        <w:top w:val="none" w:sz="0" w:space="0" w:color="auto"/>
        <w:left w:val="none" w:sz="0" w:space="0" w:color="auto"/>
        <w:bottom w:val="none" w:sz="0" w:space="0" w:color="auto"/>
        <w:right w:val="none" w:sz="0" w:space="0" w:color="auto"/>
      </w:divBdr>
    </w:div>
    <w:div w:id="1948849176">
      <w:bodyDiv w:val="1"/>
      <w:marLeft w:val="0"/>
      <w:marRight w:val="0"/>
      <w:marTop w:val="0"/>
      <w:marBottom w:val="0"/>
      <w:divBdr>
        <w:top w:val="none" w:sz="0" w:space="0" w:color="auto"/>
        <w:left w:val="none" w:sz="0" w:space="0" w:color="auto"/>
        <w:bottom w:val="none" w:sz="0" w:space="0" w:color="auto"/>
        <w:right w:val="none" w:sz="0" w:space="0" w:color="auto"/>
      </w:divBdr>
    </w:div>
    <w:div w:id="1949042241">
      <w:bodyDiv w:val="1"/>
      <w:marLeft w:val="0"/>
      <w:marRight w:val="0"/>
      <w:marTop w:val="0"/>
      <w:marBottom w:val="0"/>
      <w:divBdr>
        <w:top w:val="none" w:sz="0" w:space="0" w:color="auto"/>
        <w:left w:val="none" w:sz="0" w:space="0" w:color="auto"/>
        <w:bottom w:val="none" w:sz="0" w:space="0" w:color="auto"/>
        <w:right w:val="none" w:sz="0" w:space="0" w:color="auto"/>
      </w:divBdr>
    </w:div>
    <w:div w:id="1952006170">
      <w:bodyDiv w:val="1"/>
      <w:marLeft w:val="0"/>
      <w:marRight w:val="0"/>
      <w:marTop w:val="0"/>
      <w:marBottom w:val="0"/>
      <w:divBdr>
        <w:top w:val="none" w:sz="0" w:space="0" w:color="auto"/>
        <w:left w:val="none" w:sz="0" w:space="0" w:color="auto"/>
        <w:bottom w:val="none" w:sz="0" w:space="0" w:color="auto"/>
        <w:right w:val="none" w:sz="0" w:space="0" w:color="auto"/>
      </w:divBdr>
    </w:div>
    <w:div w:id="1956672441">
      <w:bodyDiv w:val="1"/>
      <w:marLeft w:val="0"/>
      <w:marRight w:val="0"/>
      <w:marTop w:val="0"/>
      <w:marBottom w:val="0"/>
      <w:divBdr>
        <w:top w:val="none" w:sz="0" w:space="0" w:color="auto"/>
        <w:left w:val="none" w:sz="0" w:space="0" w:color="auto"/>
        <w:bottom w:val="none" w:sz="0" w:space="0" w:color="auto"/>
        <w:right w:val="none" w:sz="0" w:space="0" w:color="auto"/>
      </w:divBdr>
    </w:div>
    <w:div w:id="1962615225">
      <w:bodyDiv w:val="1"/>
      <w:marLeft w:val="0"/>
      <w:marRight w:val="0"/>
      <w:marTop w:val="0"/>
      <w:marBottom w:val="0"/>
      <w:divBdr>
        <w:top w:val="none" w:sz="0" w:space="0" w:color="auto"/>
        <w:left w:val="none" w:sz="0" w:space="0" w:color="auto"/>
        <w:bottom w:val="none" w:sz="0" w:space="0" w:color="auto"/>
        <w:right w:val="none" w:sz="0" w:space="0" w:color="auto"/>
      </w:divBdr>
    </w:div>
    <w:div w:id="1972902932">
      <w:bodyDiv w:val="1"/>
      <w:marLeft w:val="0"/>
      <w:marRight w:val="0"/>
      <w:marTop w:val="0"/>
      <w:marBottom w:val="0"/>
      <w:divBdr>
        <w:top w:val="none" w:sz="0" w:space="0" w:color="auto"/>
        <w:left w:val="none" w:sz="0" w:space="0" w:color="auto"/>
        <w:bottom w:val="none" w:sz="0" w:space="0" w:color="auto"/>
        <w:right w:val="none" w:sz="0" w:space="0" w:color="auto"/>
      </w:divBdr>
    </w:div>
    <w:div w:id="1982147789">
      <w:bodyDiv w:val="1"/>
      <w:marLeft w:val="0"/>
      <w:marRight w:val="0"/>
      <w:marTop w:val="0"/>
      <w:marBottom w:val="0"/>
      <w:divBdr>
        <w:top w:val="none" w:sz="0" w:space="0" w:color="auto"/>
        <w:left w:val="none" w:sz="0" w:space="0" w:color="auto"/>
        <w:bottom w:val="none" w:sz="0" w:space="0" w:color="auto"/>
        <w:right w:val="none" w:sz="0" w:space="0" w:color="auto"/>
      </w:divBdr>
    </w:div>
    <w:div w:id="1983384616">
      <w:bodyDiv w:val="1"/>
      <w:marLeft w:val="0"/>
      <w:marRight w:val="0"/>
      <w:marTop w:val="0"/>
      <w:marBottom w:val="0"/>
      <w:divBdr>
        <w:top w:val="none" w:sz="0" w:space="0" w:color="auto"/>
        <w:left w:val="none" w:sz="0" w:space="0" w:color="auto"/>
        <w:bottom w:val="none" w:sz="0" w:space="0" w:color="auto"/>
        <w:right w:val="none" w:sz="0" w:space="0" w:color="auto"/>
      </w:divBdr>
    </w:div>
    <w:div w:id="2005279457">
      <w:bodyDiv w:val="1"/>
      <w:marLeft w:val="0"/>
      <w:marRight w:val="0"/>
      <w:marTop w:val="0"/>
      <w:marBottom w:val="0"/>
      <w:divBdr>
        <w:top w:val="none" w:sz="0" w:space="0" w:color="auto"/>
        <w:left w:val="none" w:sz="0" w:space="0" w:color="auto"/>
        <w:bottom w:val="none" w:sz="0" w:space="0" w:color="auto"/>
        <w:right w:val="none" w:sz="0" w:space="0" w:color="auto"/>
      </w:divBdr>
    </w:div>
    <w:div w:id="2007510862">
      <w:bodyDiv w:val="1"/>
      <w:marLeft w:val="0"/>
      <w:marRight w:val="0"/>
      <w:marTop w:val="0"/>
      <w:marBottom w:val="0"/>
      <w:divBdr>
        <w:top w:val="none" w:sz="0" w:space="0" w:color="auto"/>
        <w:left w:val="none" w:sz="0" w:space="0" w:color="auto"/>
        <w:bottom w:val="none" w:sz="0" w:space="0" w:color="auto"/>
        <w:right w:val="none" w:sz="0" w:space="0" w:color="auto"/>
      </w:divBdr>
    </w:div>
    <w:div w:id="2018802327">
      <w:bodyDiv w:val="1"/>
      <w:marLeft w:val="0"/>
      <w:marRight w:val="0"/>
      <w:marTop w:val="0"/>
      <w:marBottom w:val="0"/>
      <w:divBdr>
        <w:top w:val="none" w:sz="0" w:space="0" w:color="auto"/>
        <w:left w:val="none" w:sz="0" w:space="0" w:color="auto"/>
        <w:bottom w:val="none" w:sz="0" w:space="0" w:color="auto"/>
        <w:right w:val="none" w:sz="0" w:space="0" w:color="auto"/>
      </w:divBdr>
    </w:div>
    <w:div w:id="2025937831">
      <w:bodyDiv w:val="1"/>
      <w:marLeft w:val="0"/>
      <w:marRight w:val="0"/>
      <w:marTop w:val="0"/>
      <w:marBottom w:val="0"/>
      <w:divBdr>
        <w:top w:val="none" w:sz="0" w:space="0" w:color="auto"/>
        <w:left w:val="none" w:sz="0" w:space="0" w:color="auto"/>
        <w:bottom w:val="none" w:sz="0" w:space="0" w:color="auto"/>
        <w:right w:val="none" w:sz="0" w:space="0" w:color="auto"/>
      </w:divBdr>
    </w:div>
    <w:div w:id="2039700740">
      <w:bodyDiv w:val="1"/>
      <w:marLeft w:val="0"/>
      <w:marRight w:val="0"/>
      <w:marTop w:val="0"/>
      <w:marBottom w:val="0"/>
      <w:divBdr>
        <w:top w:val="none" w:sz="0" w:space="0" w:color="auto"/>
        <w:left w:val="none" w:sz="0" w:space="0" w:color="auto"/>
        <w:bottom w:val="none" w:sz="0" w:space="0" w:color="auto"/>
        <w:right w:val="none" w:sz="0" w:space="0" w:color="auto"/>
      </w:divBdr>
    </w:div>
    <w:div w:id="2051369588">
      <w:bodyDiv w:val="1"/>
      <w:marLeft w:val="0"/>
      <w:marRight w:val="0"/>
      <w:marTop w:val="0"/>
      <w:marBottom w:val="0"/>
      <w:divBdr>
        <w:top w:val="none" w:sz="0" w:space="0" w:color="auto"/>
        <w:left w:val="none" w:sz="0" w:space="0" w:color="auto"/>
        <w:bottom w:val="none" w:sz="0" w:space="0" w:color="auto"/>
        <w:right w:val="none" w:sz="0" w:space="0" w:color="auto"/>
      </w:divBdr>
    </w:div>
    <w:div w:id="2056388826">
      <w:bodyDiv w:val="1"/>
      <w:marLeft w:val="0"/>
      <w:marRight w:val="0"/>
      <w:marTop w:val="0"/>
      <w:marBottom w:val="0"/>
      <w:divBdr>
        <w:top w:val="none" w:sz="0" w:space="0" w:color="auto"/>
        <w:left w:val="none" w:sz="0" w:space="0" w:color="auto"/>
        <w:bottom w:val="none" w:sz="0" w:space="0" w:color="auto"/>
        <w:right w:val="none" w:sz="0" w:space="0" w:color="auto"/>
      </w:divBdr>
    </w:div>
    <w:div w:id="2064474588">
      <w:bodyDiv w:val="1"/>
      <w:marLeft w:val="0"/>
      <w:marRight w:val="0"/>
      <w:marTop w:val="0"/>
      <w:marBottom w:val="0"/>
      <w:divBdr>
        <w:top w:val="none" w:sz="0" w:space="0" w:color="auto"/>
        <w:left w:val="none" w:sz="0" w:space="0" w:color="auto"/>
        <w:bottom w:val="none" w:sz="0" w:space="0" w:color="auto"/>
        <w:right w:val="none" w:sz="0" w:space="0" w:color="auto"/>
      </w:divBdr>
    </w:div>
    <w:div w:id="2068071355">
      <w:bodyDiv w:val="1"/>
      <w:marLeft w:val="0"/>
      <w:marRight w:val="0"/>
      <w:marTop w:val="0"/>
      <w:marBottom w:val="0"/>
      <w:divBdr>
        <w:top w:val="none" w:sz="0" w:space="0" w:color="auto"/>
        <w:left w:val="none" w:sz="0" w:space="0" w:color="auto"/>
        <w:bottom w:val="none" w:sz="0" w:space="0" w:color="auto"/>
        <w:right w:val="none" w:sz="0" w:space="0" w:color="auto"/>
      </w:divBdr>
    </w:div>
    <w:div w:id="2082438474">
      <w:bodyDiv w:val="1"/>
      <w:marLeft w:val="0"/>
      <w:marRight w:val="0"/>
      <w:marTop w:val="0"/>
      <w:marBottom w:val="0"/>
      <w:divBdr>
        <w:top w:val="none" w:sz="0" w:space="0" w:color="auto"/>
        <w:left w:val="none" w:sz="0" w:space="0" w:color="auto"/>
        <w:bottom w:val="none" w:sz="0" w:space="0" w:color="auto"/>
        <w:right w:val="none" w:sz="0" w:space="0" w:color="auto"/>
      </w:divBdr>
      <w:divsChild>
        <w:div w:id="1399522931">
          <w:marLeft w:val="0"/>
          <w:marRight w:val="0"/>
          <w:marTop w:val="0"/>
          <w:marBottom w:val="0"/>
          <w:divBdr>
            <w:top w:val="none" w:sz="0" w:space="0" w:color="auto"/>
            <w:left w:val="none" w:sz="0" w:space="0" w:color="auto"/>
            <w:bottom w:val="none" w:sz="0" w:space="0" w:color="auto"/>
            <w:right w:val="none" w:sz="0" w:space="0" w:color="auto"/>
          </w:divBdr>
          <w:divsChild>
            <w:div w:id="1393885887">
              <w:marLeft w:val="0"/>
              <w:marRight w:val="0"/>
              <w:marTop w:val="0"/>
              <w:marBottom w:val="0"/>
              <w:divBdr>
                <w:top w:val="none" w:sz="0" w:space="0" w:color="auto"/>
                <w:left w:val="none" w:sz="0" w:space="0" w:color="auto"/>
                <w:bottom w:val="none" w:sz="0" w:space="0" w:color="auto"/>
                <w:right w:val="none" w:sz="0" w:space="0" w:color="auto"/>
              </w:divBdr>
              <w:divsChild>
                <w:div w:id="18330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4338">
      <w:bodyDiv w:val="1"/>
      <w:marLeft w:val="0"/>
      <w:marRight w:val="0"/>
      <w:marTop w:val="0"/>
      <w:marBottom w:val="0"/>
      <w:divBdr>
        <w:top w:val="none" w:sz="0" w:space="0" w:color="auto"/>
        <w:left w:val="none" w:sz="0" w:space="0" w:color="auto"/>
        <w:bottom w:val="none" w:sz="0" w:space="0" w:color="auto"/>
        <w:right w:val="none" w:sz="0" w:space="0" w:color="auto"/>
      </w:divBdr>
    </w:div>
    <w:div w:id="2085057724">
      <w:bodyDiv w:val="1"/>
      <w:marLeft w:val="0"/>
      <w:marRight w:val="0"/>
      <w:marTop w:val="0"/>
      <w:marBottom w:val="0"/>
      <w:divBdr>
        <w:top w:val="none" w:sz="0" w:space="0" w:color="auto"/>
        <w:left w:val="none" w:sz="0" w:space="0" w:color="auto"/>
        <w:bottom w:val="none" w:sz="0" w:space="0" w:color="auto"/>
        <w:right w:val="none" w:sz="0" w:space="0" w:color="auto"/>
      </w:divBdr>
    </w:div>
    <w:div w:id="2104835000">
      <w:bodyDiv w:val="1"/>
      <w:marLeft w:val="0"/>
      <w:marRight w:val="0"/>
      <w:marTop w:val="0"/>
      <w:marBottom w:val="0"/>
      <w:divBdr>
        <w:top w:val="none" w:sz="0" w:space="0" w:color="auto"/>
        <w:left w:val="none" w:sz="0" w:space="0" w:color="auto"/>
        <w:bottom w:val="none" w:sz="0" w:space="0" w:color="auto"/>
        <w:right w:val="none" w:sz="0" w:space="0" w:color="auto"/>
      </w:divBdr>
    </w:div>
    <w:div w:id="2106680952">
      <w:bodyDiv w:val="1"/>
      <w:marLeft w:val="0"/>
      <w:marRight w:val="0"/>
      <w:marTop w:val="0"/>
      <w:marBottom w:val="0"/>
      <w:divBdr>
        <w:top w:val="none" w:sz="0" w:space="0" w:color="auto"/>
        <w:left w:val="none" w:sz="0" w:space="0" w:color="auto"/>
        <w:bottom w:val="none" w:sz="0" w:space="0" w:color="auto"/>
        <w:right w:val="none" w:sz="0" w:space="0" w:color="auto"/>
      </w:divBdr>
    </w:div>
    <w:div w:id="2110662547">
      <w:bodyDiv w:val="1"/>
      <w:marLeft w:val="0"/>
      <w:marRight w:val="0"/>
      <w:marTop w:val="0"/>
      <w:marBottom w:val="0"/>
      <w:divBdr>
        <w:top w:val="none" w:sz="0" w:space="0" w:color="auto"/>
        <w:left w:val="none" w:sz="0" w:space="0" w:color="auto"/>
        <w:bottom w:val="none" w:sz="0" w:space="0" w:color="auto"/>
        <w:right w:val="none" w:sz="0" w:space="0" w:color="auto"/>
      </w:divBdr>
    </w:div>
    <w:div w:id="2125810788">
      <w:bodyDiv w:val="1"/>
      <w:marLeft w:val="0"/>
      <w:marRight w:val="0"/>
      <w:marTop w:val="0"/>
      <w:marBottom w:val="0"/>
      <w:divBdr>
        <w:top w:val="none" w:sz="0" w:space="0" w:color="auto"/>
        <w:left w:val="none" w:sz="0" w:space="0" w:color="auto"/>
        <w:bottom w:val="none" w:sz="0" w:space="0" w:color="auto"/>
        <w:right w:val="none" w:sz="0" w:space="0" w:color="auto"/>
      </w:divBdr>
    </w:div>
    <w:div w:id="2126390472">
      <w:bodyDiv w:val="1"/>
      <w:marLeft w:val="0"/>
      <w:marRight w:val="0"/>
      <w:marTop w:val="0"/>
      <w:marBottom w:val="0"/>
      <w:divBdr>
        <w:top w:val="none" w:sz="0" w:space="0" w:color="auto"/>
        <w:left w:val="none" w:sz="0" w:space="0" w:color="auto"/>
        <w:bottom w:val="none" w:sz="0" w:space="0" w:color="auto"/>
        <w:right w:val="none" w:sz="0" w:space="0" w:color="auto"/>
      </w:divBdr>
    </w:div>
    <w:div w:id="2130083431">
      <w:bodyDiv w:val="1"/>
      <w:marLeft w:val="0"/>
      <w:marRight w:val="0"/>
      <w:marTop w:val="0"/>
      <w:marBottom w:val="0"/>
      <w:divBdr>
        <w:top w:val="none" w:sz="0" w:space="0" w:color="auto"/>
        <w:left w:val="none" w:sz="0" w:space="0" w:color="auto"/>
        <w:bottom w:val="none" w:sz="0" w:space="0" w:color="auto"/>
        <w:right w:val="none" w:sz="0" w:space="0" w:color="auto"/>
      </w:divBdr>
    </w:div>
    <w:div w:id="2145805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a.org.au/"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portal.aodn.org.au/search"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hyperlink" Target="http://www.gpower.hhu.de/en.htm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ls\AppData\Roaming\Microsoft\Templates\Damien's%20Project%20Scopin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C9196-1EF3-7A4C-A930-CEE06FBCB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C:\Users\dhills\AppData\Roaming\Microsoft\Templates\Damien's Project Scoping Template.dotx</Template>
  <TotalTime>102</TotalTime>
  <Pages>68</Pages>
  <Words>22518</Words>
  <Characters>128358</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Contents</vt:lpstr>
    </vt:vector>
  </TitlesOfParts>
  <Company>INPEX</Company>
  <LinksUpToDate>false</LinksUpToDate>
  <CharactersWithSpaces>150575</CharactersWithSpaces>
  <SharedDoc>false</SharedDoc>
  <HLinks>
    <vt:vector size="162" baseType="variant">
      <vt:variant>
        <vt:i4>3211377</vt:i4>
      </vt:variant>
      <vt:variant>
        <vt:i4>162</vt:i4>
      </vt:variant>
      <vt:variant>
        <vt:i4>0</vt:i4>
      </vt:variant>
      <vt:variant>
        <vt:i4>5</vt:i4>
      </vt:variant>
      <vt:variant>
        <vt:lpwstr>http://www.igem.com.au/landing/</vt:lpwstr>
      </vt:variant>
      <vt:variant>
        <vt:lpwstr/>
      </vt:variant>
      <vt:variant>
        <vt:i4>2031673</vt:i4>
      </vt:variant>
      <vt:variant>
        <vt:i4>152</vt:i4>
      </vt:variant>
      <vt:variant>
        <vt:i4>0</vt:i4>
      </vt:variant>
      <vt:variant>
        <vt:i4>5</vt:i4>
      </vt:variant>
      <vt:variant>
        <vt:lpwstr/>
      </vt:variant>
      <vt:variant>
        <vt:lpwstr>_Toc486623959</vt:lpwstr>
      </vt:variant>
      <vt:variant>
        <vt:i4>2031673</vt:i4>
      </vt:variant>
      <vt:variant>
        <vt:i4>146</vt:i4>
      </vt:variant>
      <vt:variant>
        <vt:i4>0</vt:i4>
      </vt:variant>
      <vt:variant>
        <vt:i4>5</vt:i4>
      </vt:variant>
      <vt:variant>
        <vt:lpwstr/>
      </vt:variant>
      <vt:variant>
        <vt:lpwstr>_Toc486623958</vt:lpwstr>
      </vt:variant>
      <vt:variant>
        <vt:i4>2031673</vt:i4>
      </vt:variant>
      <vt:variant>
        <vt:i4>140</vt:i4>
      </vt:variant>
      <vt:variant>
        <vt:i4>0</vt:i4>
      </vt:variant>
      <vt:variant>
        <vt:i4>5</vt:i4>
      </vt:variant>
      <vt:variant>
        <vt:lpwstr/>
      </vt:variant>
      <vt:variant>
        <vt:lpwstr>_Toc486623957</vt:lpwstr>
      </vt:variant>
      <vt:variant>
        <vt:i4>2031673</vt:i4>
      </vt:variant>
      <vt:variant>
        <vt:i4>134</vt:i4>
      </vt:variant>
      <vt:variant>
        <vt:i4>0</vt:i4>
      </vt:variant>
      <vt:variant>
        <vt:i4>5</vt:i4>
      </vt:variant>
      <vt:variant>
        <vt:lpwstr/>
      </vt:variant>
      <vt:variant>
        <vt:lpwstr>_Toc486623956</vt:lpwstr>
      </vt:variant>
      <vt:variant>
        <vt:i4>2031673</vt:i4>
      </vt:variant>
      <vt:variant>
        <vt:i4>128</vt:i4>
      </vt:variant>
      <vt:variant>
        <vt:i4>0</vt:i4>
      </vt:variant>
      <vt:variant>
        <vt:i4>5</vt:i4>
      </vt:variant>
      <vt:variant>
        <vt:lpwstr/>
      </vt:variant>
      <vt:variant>
        <vt:lpwstr>_Toc486623955</vt:lpwstr>
      </vt:variant>
      <vt:variant>
        <vt:i4>2031673</vt:i4>
      </vt:variant>
      <vt:variant>
        <vt:i4>122</vt:i4>
      </vt:variant>
      <vt:variant>
        <vt:i4>0</vt:i4>
      </vt:variant>
      <vt:variant>
        <vt:i4>5</vt:i4>
      </vt:variant>
      <vt:variant>
        <vt:lpwstr/>
      </vt:variant>
      <vt:variant>
        <vt:lpwstr>_Toc486623954</vt:lpwstr>
      </vt:variant>
      <vt:variant>
        <vt:i4>2031673</vt:i4>
      </vt:variant>
      <vt:variant>
        <vt:i4>116</vt:i4>
      </vt:variant>
      <vt:variant>
        <vt:i4>0</vt:i4>
      </vt:variant>
      <vt:variant>
        <vt:i4>5</vt:i4>
      </vt:variant>
      <vt:variant>
        <vt:lpwstr/>
      </vt:variant>
      <vt:variant>
        <vt:lpwstr>_Toc486623953</vt:lpwstr>
      </vt:variant>
      <vt:variant>
        <vt:i4>2031673</vt:i4>
      </vt:variant>
      <vt:variant>
        <vt:i4>110</vt:i4>
      </vt:variant>
      <vt:variant>
        <vt:i4>0</vt:i4>
      </vt:variant>
      <vt:variant>
        <vt:i4>5</vt:i4>
      </vt:variant>
      <vt:variant>
        <vt:lpwstr/>
      </vt:variant>
      <vt:variant>
        <vt:lpwstr>_Toc486623952</vt:lpwstr>
      </vt:variant>
      <vt:variant>
        <vt:i4>2031673</vt:i4>
      </vt:variant>
      <vt:variant>
        <vt:i4>104</vt:i4>
      </vt:variant>
      <vt:variant>
        <vt:i4>0</vt:i4>
      </vt:variant>
      <vt:variant>
        <vt:i4>5</vt:i4>
      </vt:variant>
      <vt:variant>
        <vt:lpwstr/>
      </vt:variant>
      <vt:variant>
        <vt:lpwstr>_Toc486623951</vt:lpwstr>
      </vt:variant>
      <vt:variant>
        <vt:i4>2031673</vt:i4>
      </vt:variant>
      <vt:variant>
        <vt:i4>98</vt:i4>
      </vt:variant>
      <vt:variant>
        <vt:i4>0</vt:i4>
      </vt:variant>
      <vt:variant>
        <vt:i4>5</vt:i4>
      </vt:variant>
      <vt:variant>
        <vt:lpwstr/>
      </vt:variant>
      <vt:variant>
        <vt:lpwstr>_Toc486623950</vt:lpwstr>
      </vt:variant>
      <vt:variant>
        <vt:i4>1966137</vt:i4>
      </vt:variant>
      <vt:variant>
        <vt:i4>92</vt:i4>
      </vt:variant>
      <vt:variant>
        <vt:i4>0</vt:i4>
      </vt:variant>
      <vt:variant>
        <vt:i4>5</vt:i4>
      </vt:variant>
      <vt:variant>
        <vt:lpwstr/>
      </vt:variant>
      <vt:variant>
        <vt:lpwstr>_Toc486623949</vt:lpwstr>
      </vt:variant>
      <vt:variant>
        <vt:i4>1966137</vt:i4>
      </vt:variant>
      <vt:variant>
        <vt:i4>86</vt:i4>
      </vt:variant>
      <vt:variant>
        <vt:i4>0</vt:i4>
      </vt:variant>
      <vt:variant>
        <vt:i4>5</vt:i4>
      </vt:variant>
      <vt:variant>
        <vt:lpwstr/>
      </vt:variant>
      <vt:variant>
        <vt:lpwstr>_Toc486623948</vt:lpwstr>
      </vt:variant>
      <vt:variant>
        <vt:i4>1966137</vt:i4>
      </vt:variant>
      <vt:variant>
        <vt:i4>80</vt:i4>
      </vt:variant>
      <vt:variant>
        <vt:i4>0</vt:i4>
      </vt:variant>
      <vt:variant>
        <vt:i4>5</vt:i4>
      </vt:variant>
      <vt:variant>
        <vt:lpwstr/>
      </vt:variant>
      <vt:variant>
        <vt:lpwstr>_Toc486623947</vt:lpwstr>
      </vt:variant>
      <vt:variant>
        <vt:i4>1966137</vt:i4>
      </vt:variant>
      <vt:variant>
        <vt:i4>74</vt:i4>
      </vt:variant>
      <vt:variant>
        <vt:i4>0</vt:i4>
      </vt:variant>
      <vt:variant>
        <vt:i4>5</vt:i4>
      </vt:variant>
      <vt:variant>
        <vt:lpwstr/>
      </vt:variant>
      <vt:variant>
        <vt:lpwstr>_Toc486623946</vt:lpwstr>
      </vt:variant>
      <vt:variant>
        <vt:i4>1966137</vt:i4>
      </vt:variant>
      <vt:variant>
        <vt:i4>68</vt:i4>
      </vt:variant>
      <vt:variant>
        <vt:i4>0</vt:i4>
      </vt:variant>
      <vt:variant>
        <vt:i4>5</vt:i4>
      </vt:variant>
      <vt:variant>
        <vt:lpwstr/>
      </vt:variant>
      <vt:variant>
        <vt:lpwstr>_Toc486623945</vt:lpwstr>
      </vt:variant>
      <vt:variant>
        <vt:i4>1966137</vt:i4>
      </vt:variant>
      <vt:variant>
        <vt:i4>62</vt:i4>
      </vt:variant>
      <vt:variant>
        <vt:i4>0</vt:i4>
      </vt:variant>
      <vt:variant>
        <vt:i4>5</vt:i4>
      </vt:variant>
      <vt:variant>
        <vt:lpwstr/>
      </vt:variant>
      <vt:variant>
        <vt:lpwstr>_Toc486623944</vt:lpwstr>
      </vt:variant>
      <vt:variant>
        <vt:i4>1966137</vt:i4>
      </vt:variant>
      <vt:variant>
        <vt:i4>56</vt:i4>
      </vt:variant>
      <vt:variant>
        <vt:i4>0</vt:i4>
      </vt:variant>
      <vt:variant>
        <vt:i4>5</vt:i4>
      </vt:variant>
      <vt:variant>
        <vt:lpwstr/>
      </vt:variant>
      <vt:variant>
        <vt:lpwstr>_Toc486623943</vt:lpwstr>
      </vt:variant>
      <vt:variant>
        <vt:i4>1966137</vt:i4>
      </vt:variant>
      <vt:variant>
        <vt:i4>50</vt:i4>
      </vt:variant>
      <vt:variant>
        <vt:i4>0</vt:i4>
      </vt:variant>
      <vt:variant>
        <vt:i4>5</vt:i4>
      </vt:variant>
      <vt:variant>
        <vt:lpwstr/>
      </vt:variant>
      <vt:variant>
        <vt:lpwstr>_Toc486623942</vt:lpwstr>
      </vt:variant>
      <vt:variant>
        <vt:i4>1966137</vt:i4>
      </vt:variant>
      <vt:variant>
        <vt:i4>44</vt:i4>
      </vt:variant>
      <vt:variant>
        <vt:i4>0</vt:i4>
      </vt:variant>
      <vt:variant>
        <vt:i4>5</vt:i4>
      </vt:variant>
      <vt:variant>
        <vt:lpwstr/>
      </vt:variant>
      <vt:variant>
        <vt:lpwstr>_Toc486623941</vt:lpwstr>
      </vt:variant>
      <vt:variant>
        <vt:i4>1966137</vt:i4>
      </vt:variant>
      <vt:variant>
        <vt:i4>38</vt:i4>
      </vt:variant>
      <vt:variant>
        <vt:i4>0</vt:i4>
      </vt:variant>
      <vt:variant>
        <vt:i4>5</vt:i4>
      </vt:variant>
      <vt:variant>
        <vt:lpwstr/>
      </vt:variant>
      <vt:variant>
        <vt:lpwstr>_Toc486623940</vt:lpwstr>
      </vt:variant>
      <vt:variant>
        <vt:i4>1638457</vt:i4>
      </vt:variant>
      <vt:variant>
        <vt:i4>32</vt:i4>
      </vt:variant>
      <vt:variant>
        <vt:i4>0</vt:i4>
      </vt:variant>
      <vt:variant>
        <vt:i4>5</vt:i4>
      </vt:variant>
      <vt:variant>
        <vt:lpwstr/>
      </vt:variant>
      <vt:variant>
        <vt:lpwstr>_Toc486623939</vt:lpwstr>
      </vt:variant>
      <vt:variant>
        <vt:i4>1638457</vt:i4>
      </vt:variant>
      <vt:variant>
        <vt:i4>26</vt:i4>
      </vt:variant>
      <vt:variant>
        <vt:i4>0</vt:i4>
      </vt:variant>
      <vt:variant>
        <vt:i4>5</vt:i4>
      </vt:variant>
      <vt:variant>
        <vt:lpwstr/>
      </vt:variant>
      <vt:variant>
        <vt:lpwstr>_Toc486623938</vt:lpwstr>
      </vt:variant>
      <vt:variant>
        <vt:i4>1638457</vt:i4>
      </vt:variant>
      <vt:variant>
        <vt:i4>20</vt:i4>
      </vt:variant>
      <vt:variant>
        <vt:i4>0</vt:i4>
      </vt:variant>
      <vt:variant>
        <vt:i4>5</vt:i4>
      </vt:variant>
      <vt:variant>
        <vt:lpwstr/>
      </vt:variant>
      <vt:variant>
        <vt:lpwstr>_Toc486623937</vt:lpwstr>
      </vt:variant>
      <vt:variant>
        <vt:i4>1638457</vt:i4>
      </vt:variant>
      <vt:variant>
        <vt:i4>14</vt:i4>
      </vt:variant>
      <vt:variant>
        <vt:i4>0</vt:i4>
      </vt:variant>
      <vt:variant>
        <vt:i4>5</vt:i4>
      </vt:variant>
      <vt:variant>
        <vt:lpwstr/>
      </vt:variant>
      <vt:variant>
        <vt:lpwstr>_Toc486623936</vt:lpwstr>
      </vt:variant>
      <vt:variant>
        <vt:i4>1638457</vt:i4>
      </vt:variant>
      <vt:variant>
        <vt:i4>8</vt:i4>
      </vt:variant>
      <vt:variant>
        <vt:i4>0</vt:i4>
      </vt:variant>
      <vt:variant>
        <vt:i4>5</vt:i4>
      </vt:variant>
      <vt:variant>
        <vt:lpwstr/>
      </vt:variant>
      <vt:variant>
        <vt:lpwstr>_Toc486623935</vt:lpwstr>
      </vt:variant>
      <vt:variant>
        <vt:i4>1638457</vt:i4>
      </vt:variant>
      <vt:variant>
        <vt:i4>2</vt:i4>
      </vt:variant>
      <vt:variant>
        <vt:i4>0</vt:i4>
      </vt:variant>
      <vt:variant>
        <vt:i4>5</vt:i4>
      </vt:variant>
      <vt:variant>
        <vt:lpwstr/>
      </vt:variant>
      <vt:variant>
        <vt:lpwstr>_Toc486623934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Lucy Sands</dc:creator>
  <cp:lastModifiedBy>Lucy Sands</cp:lastModifiedBy>
  <cp:revision>49</cp:revision>
  <cp:lastPrinted>2019-12-31T05:56:00Z</cp:lastPrinted>
  <dcterms:created xsi:type="dcterms:W3CDTF">2020-08-21T00:33:00Z</dcterms:created>
  <dcterms:modified xsi:type="dcterms:W3CDTF">2020-08-21T05:07:00Z</dcterms:modified>
</cp:coreProperties>
</file>